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B11D" w14:textId="77777777" w:rsidR="00C41F2F" w:rsidRDefault="00C41F2F"/>
    <w:p w14:paraId="1F6B7223" w14:textId="77777777" w:rsidR="00E87BDF" w:rsidRDefault="00E87BDF"/>
    <w:p w14:paraId="08048A36" w14:textId="77777777" w:rsidR="00E87BDF" w:rsidRPr="00EA2B5B" w:rsidRDefault="00E87BDF" w:rsidP="00E87BDF">
      <w:pPr>
        <w:pStyle w:val="Padro"/>
        <w:contextualSpacing/>
        <w:jc w:val="center"/>
        <w:rPr>
          <w:rFonts w:ascii="Bookman Old Style" w:hAnsi="Bookman Old Style"/>
          <w:b/>
          <w:iCs/>
          <w:sz w:val="22"/>
          <w:szCs w:val="22"/>
          <w:u w:val="single"/>
        </w:rPr>
      </w:pPr>
      <w:r w:rsidRPr="00EA2B5B">
        <w:rPr>
          <w:rFonts w:ascii="Bookman Old Style" w:hAnsi="Bookman Old Style"/>
          <w:b/>
          <w:iCs/>
          <w:sz w:val="22"/>
          <w:szCs w:val="22"/>
          <w:u w:val="single"/>
        </w:rPr>
        <w:t xml:space="preserve">ESTUDO TÉCNICO PRELIMINAR </w:t>
      </w:r>
    </w:p>
    <w:p w14:paraId="3136F509" w14:textId="77777777" w:rsidR="00E87BDF" w:rsidRPr="00EA2B5B" w:rsidRDefault="00E87BDF" w:rsidP="00E87BDF">
      <w:pPr>
        <w:pStyle w:val="TextosemFormatao"/>
        <w:contextualSpacing/>
        <w:jc w:val="center"/>
        <w:rPr>
          <w:rFonts w:ascii="Bookman Old Style" w:hAnsi="Bookman Old Style"/>
          <w:b/>
          <w:sz w:val="22"/>
          <w:szCs w:val="22"/>
        </w:rPr>
      </w:pPr>
      <w:r w:rsidRPr="00EA2B5B">
        <w:rPr>
          <w:rFonts w:ascii="Bookman Old Style" w:hAnsi="Bookman Old Style"/>
          <w:b/>
          <w:sz w:val="22"/>
          <w:szCs w:val="22"/>
        </w:rPr>
        <w:t>PROCESSO ADMINISTRATIVO Nº 01/2024</w:t>
      </w:r>
    </w:p>
    <w:p w14:paraId="246335AF" w14:textId="77777777" w:rsidR="00E87BDF" w:rsidRPr="00EA2B5B" w:rsidRDefault="00E87BDF" w:rsidP="00E87BDF">
      <w:pPr>
        <w:pStyle w:val="TextosemFormatao"/>
        <w:contextualSpacing/>
        <w:jc w:val="center"/>
        <w:rPr>
          <w:rFonts w:ascii="Bookman Old Style" w:hAnsi="Bookman Old Style"/>
          <w:b/>
          <w:sz w:val="22"/>
          <w:szCs w:val="22"/>
        </w:rPr>
      </w:pPr>
      <w:r w:rsidRPr="00EA2B5B">
        <w:rPr>
          <w:rFonts w:ascii="Bookman Old Style" w:hAnsi="Bookman Old Style"/>
          <w:b/>
          <w:sz w:val="22"/>
          <w:szCs w:val="22"/>
        </w:rPr>
        <w:t>EDITAL DE CONCORRÊNCIA PRESENCIAL Nº 01/2024</w:t>
      </w:r>
    </w:p>
    <w:p w14:paraId="2A642EEF" w14:textId="7DFA57BB" w:rsidR="00E87BDF" w:rsidRDefault="00E87BDF" w:rsidP="00E87BDF"/>
    <w:p w14:paraId="7BFAC84E" w14:textId="77777777" w:rsidR="00E87BDF" w:rsidRDefault="00E87BDF" w:rsidP="00E87BDF"/>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gridCol w:w="1906"/>
      </w:tblGrid>
      <w:tr w:rsidR="00E87BDF" w:rsidRPr="00EA2B5B" w14:paraId="04526CC5"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69FDE730" w14:textId="77777777" w:rsidR="00E87BDF" w:rsidRPr="00EA2B5B" w:rsidRDefault="00E87BDF" w:rsidP="004D7665">
            <w:pPr>
              <w:jc w:val="center"/>
              <w:rPr>
                <w:rFonts w:ascii="Bookman Old Style" w:hAnsi="Bookman Old Style"/>
                <w:b/>
                <w:bCs/>
              </w:rPr>
            </w:pPr>
            <w:bookmarkStart w:id="0" w:name="_Hlk156399635"/>
            <w:r w:rsidRPr="00EA2B5B">
              <w:rPr>
                <w:rFonts w:ascii="Bookman Old Style" w:hAnsi="Bookman Old Style"/>
                <w:b/>
                <w:bCs/>
              </w:rPr>
              <w:t xml:space="preserve">ELEMENTOS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9B1D3D"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OBRIGATÓRIO RESPONDER?</w:t>
            </w:r>
          </w:p>
          <w:p w14:paraId="75BD9036" w14:textId="77777777" w:rsidR="00E87BDF" w:rsidRPr="00EA2B5B" w:rsidRDefault="00E87BDF" w:rsidP="004D7665">
            <w:pPr>
              <w:jc w:val="center"/>
              <w:rPr>
                <w:rFonts w:ascii="Bookman Old Style" w:hAnsi="Bookman Old Style"/>
                <w:b/>
                <w:bCs/>
              </w:rPr>
            </w:pPr>
          </w:p>
        </w:tc>
      </w:tr>
      <w:tr w:rsidR="00E87BDF" w:rsidRPr="00EA2B5B" w14:paraId="2BE10882"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tcPr>
          <w:p w14:paraId="69236C80" w14:textId="77777777" w:rsidR="00E87BDF" w:rsidRPr="00EA2B5B" w:rsidRDefault="00E87BDF" w:rsidP="004D7665">
            <w:pPr>
              <w:rPr>
                <w:rFonts w:ascii="Bookman Old Style" w:hAnsi="Bookman Old Style"/>
                <w:b/>
                <w:bCs/>
              </w:rPr>
            </w:pPr>
            <w:r w:rsidRPr="00EA2B5B">
              <w:rPr>
                <w:rFonts w:ascii="Bookman Old Style" w:hAnsi="Bookman Old Style"/>
                <w:b/>
                <w:bCs/>
              </w:rPr>
              <w:t>DESCRIÇÃO DA NECESSIDADE DA CONTRATAÇÃO, CONSIDERADO O PROBLEMA A SER RESOLVIDO SOB A PERSPECTIVA DO INTERESSE PÚBLICO</w:t>
            </w:r>
          </w:p>
          <w:p w14:paraId="0F06476A" w14:textId="77777777" w:rsidR="00E87BDF" w:rsidRPr="00EA2B5B" w:rsidRDefault="00E87BDF" w:rsidP="004D7665">
            <w:pPr>
              <w:rPr>
                <w:rFonts w:ascii="Bookman Old Style" w:hAnsi="Bookman Old Style"/>
                <w:b/>
                <w:bCs/>
              </w:rPr>
            </w:pPr>
          </w:p>
          <w:p w14:paraId="7EEE69F9" w14:textId="77777777" w:rsidR="00E87BDF" w:rsidRPr="00EA2B5B" w:rsidRDefault="00E87BDF" w:rsidP="004D7665">
            <w:pPr>
              <w:rPr>
                <w:rFonts w:ascii="Bookman Old Style" w:hAnsi="Bookman Old Style"/>
              </w:rPr>
            </w:pPr>
            <w:r w:rsidRPr="00EA2B5B">
              <w:rPr>
                <w:rFonts w:ascii="Bookman Old Style" w:hAnsi="Bookman Old Style"/>
              </w:rPr>
              <w:t xml:space="preserve">O Município de Cunhataí/SC de acordo com o Censo de 2022 possui 1.968 habitantes, necessitando oferecer para sua população opções de práticas esportivas que possam ser praticadas por todos. </w:t>
            </w:r>
          </w:p>
          <w:p w14:paraId="1B6465B4" w14:textId="77777777" w:rsidR="00E87BDF" w:rsidRPr="00EA2B5B" w:rsidRDefault="00E87BDF" w:rsidP="004D7665">
            <w:pPr>
              <w:pStyle w:val="PargrafodaLista"/>
              <w:jc w:val="both"/>
              <w:rPr>
                <w:rFonts w:ascii="Bookman Old Style" w:hAnsi="Bookman Old Style"/>
                <w:sz w:val="22"/>
                <w:szCs w:val="22"/>
              </w:rPr>
            </w:pPr>
          </w:p>
          <w:p w14:paraId="759E61C2" w14:textId="77777777" w:rsidR="00E87BDF" w:rsidRPr="00EA2B5B" w:rsidRDefault="00E87BDF" w:rsidP="004D7665">
            <w:pPr>
              <w:rPr>
                <w:rFonts w:ascii="Bookman Old Style" w:hAnsi="Bookman Old Style"/>
              </w:rPr>
            </w:pPr>
            <w:r w:rsidRPr="00EA2B5B">
              <w:rPr>
                <w:rFonts w:ascii="Bookman Old Style" w:hAnsi="Bookman Old Style"/>
              </w:rPr>
              <w:t>Desta forma, considerando as modalidades esportivas, verificou-se que não havia no município local adequado para realizar partidas de vôlei e outros esportes que poderiam ser praticados em campo de areia.</w:t>
            </w:r>
          </w:p>
          <w:p w14:paraId="58195898" w14:textId="77777777" w:rsidR="00E87BDF" w:rsidRPr="00EA2B5B" w:rsidRDefault="00E87BDF" w:rsidP="004D7665">
            <w:pPr>
              <w:rPr>
                <w:rFonts w:ascii="Bookman Old Style" w:hAnsi="Bookman Old Style"/>
              </w:rPr>
            </w:pPr>
          </w:p>
          <w:p w14:paraId="5F68A8A4" w14:textId="77777777" w:rsidR="00E87BDF" w:rsidRPr="00EA2B5B" w:rsidRDefault="00E87BDF" w:rsidP="004D7665">
            <w:pPr>
              <w:rPr>
                <w:rFonts w:ascii="Bookman Old Style" w:hAnsi="Bookman Old Style"/>
              </w:rPr>
            </w:pPr>
            <w:r w:rsidRPr="00EA2B5B">
              <w:rPr>
                <w:rFonts w:ascii="Bookman Old Style" w:hAnsi="Bookman Old Style"/>
              </w:rPr>
              <w:t xml:space="preserve">Haja vista, as poucas formas de divertimento da cidade e falta de interesse privado em investir, acabam trazendo para a administração pública a necessidade de promover a devida prática do desporto. </w:t>
            </w:r>
          </w:p>
          <w:p w14:paraId="4D1A8B39" w14:textId="77777777" w:rsidR="00E87BDF" w:rsidRPr="00EA2B5B" w:rsidRDefault="00E87BDF" w:rsidP="004D7665">
            <w:pPr>
              <w:pStyle w:val="PargrafodaLista"/>
              <w:jc w:val="both"/>
              <w:rPr>
                <w:rFonts w:ascii="Bookman Old Style" w:hAnsi="Bookman Old Style"/>
                <w:sz w:val="22"/>
                <w:szCs w:val="22"/>
              </w:rPr>
            </w:pPr>
          </w:p>
          <w:p w14:paraId="0E5BD5EA" w14:textId="77777777" w:rsidR="00E87BDF" w:rsidRPr="00EA2B5B" w:rsidRDefault="00E87BDF" w:rsidP="004D7665">
            <w:pPr>
              <w:rPr>
                <w:rFonts w:ascii="Bookman Old Style" w:hAnsi="Bookman Old Style"/>
              </w:rPr>
            </w:pPr>
            <w:r w:rsidRPr="00EA2B5B">
              <w:rPr>
                <w:rFonts w:ascii="Bookman Old Style" w:hAnsi="Bookman Old Style"/>
              </w:rPr>
              <w:t>Ademais, apresenta-se como necessário a realização de uma área de lazer que possa integrar toda a população de forma a possibilitar o fortalecimento do vínculo entre os munícipes.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42A1B11"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SIM </w:t>
            </w:r>
          </w:p>
          <w:p w14:paraId="0E5D49B3"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Art. 18, § 1º, I c/c § 2º, Lei </w:t>
            </w:r>
            <w:r w:rsidRPr="00EA2B5B">
              <w:rPr>
                <w:rFonts w:ascii="Bookman Old Style" w:hAnsi="Bookman Old Style"/>
                <w:bCs/>
              </w:rPr>
              <w:t>14.133/2021</w:t>
            </w:r>
          </w:p>
        </w:tc>
      </w:tr>
      <w:tr w:rsidR="00E87BDF" w:rsidRPr="00EA2B5B" w14:paraId="1BA0C096"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73102AB5" w14:textId="77777777" w:rsidR="00E87BDF" w:rsidRPr="00EA2B5B" w:rsidRDefault="00E87BDF" w:rsidP="004D7665">
            <w:pPr>
              <w:rPr>
                <w:rFonts w:ascii="Bookman Old Style" w:hAnsi="Bookman Old Style" w:cs="Arial"/>
                <w:b/>
                <w:bCs/>
                <w:color w:val="000000"/>
              </w:rPr>
            </w:pPr>
            <w:r w:rsidRPr="00EA2B5B">
              <w:rPr>
                <w:rFonts w:ascii="Bookman Old Style" w:hAnsi="Bookman Old Style" w:cs="Arial"/>
                <w:b/>
                <w:bCs/>
                <w:color w:val="000000"/>
              </w:rPr>
              <w:t>DEMONSTRAÇÃO DA PREVISÃO DA CONTRATAÇÃO NO PLANO DE CONTRATAÇÕES ANUAL, SEMPRE QUE ELABORADO, DE MODO A INDICAR O SEU ALINHAMENTO COM O PLANEJAMENTO DA ADMINISTRAÇÃO</w:t>
            </w:r>
          </w:p>
          <w:p w14:paraId="4E434688" w14:textId="77777777" w:rsidR="00E87BDF" w:rsidRPr="00EA2B5B" w:rsidRDefault="00E87BDF" w:rsidP="004D7665">
            <w:pPr>
              <w:rPr>
                <w:rFonts w:ascii="Bookman Old Style" w:hAnsi="Bookman Old Style"/>
                <w:b/>
                <w:bCs/>
              </w:rPr>
            </w:pPr>
          </w:p>
          <w:p w14:paraId="05F5B516" w14:textId="77777777" w:rsidR="00E87BDF" w:rsidRPr="00EA2B5B" w:rsidRDefault="00E87BDF" w:rsidP="004D7665">
            <w:pPr>
              <w:rPr>
                <w:rFonts w:ascii="Bookman Old Style" w:hAnsi="Bookman Old Style"/>
              </w:rPr>
            </w:pPr>
            <w:r w:rsidRPr="00EA2B5B">
              <w:rPr>
                <w:rFonts w:ascii="Bookman Old Style" w:hAnsi="Bookman Old Style"/>
              </w:rPr>
              <w:t>Município não tem como demonstrar previsão de contratação, diante do fato de que o Município ainda não tem o Plano de Contratação Anual – PCA.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E30D320"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NÃO</w:t>
            </w:r>
          </w:p>
          <w:p w14:paraId="72204D10"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tiver, precisa indicar que ainda não houve o planejamento da contratação anual </w:t>
            </w:r>
          </w:p>
          <w:p w14:paraId="5C3941DE" w14:textId="77777777" w:rsidR="00E87BDF" w:rsidRPr="00EA2B5B" w:rsidRDefault="00E87BDF" w:rsidP="004D7665">
            <w:pPr>
              <w:jc w:val="center"/>
              <w:rPr>
                <w:rFonts w:ascii="Bookman Old Style" w:hAnsi="Bookman Old Style"/>
              </w:rPr>
            </w:pPr>
            <w:r w:rsidRPr="00EA2B5B">
              <w:rPr>
                <w:rFonts w:ascii="Bookman Old Style" w:hAnsi="Bookman Old Style"/>
              </w:rPr>
              <w:lastRenderedPageBreak/>
              <w:t xml:space="preserve">Art. 18, § 1º, II c/c § 2º, Lei </w:t>
            </w:r>
            <w:r w:rsidRPr="00EA2B5B">
              <w:rPr>
                <w:rFonts w:ascii="Bookman Old Style" w:hAnsi="Bookman Old Style"/>
                <w:bCs/>
              </w:rPr>
              <w:t>14.133/2021</w:t>
            </w:r>
            <w:r w:rsidRPr="00EA2B5B">
              <w:rPr>
                <w:rFonts w:ascii="Bookman Old Style" w:hAnsi="Bookman Old Style"/>
              </w:rPr>
              <w:t xml:space="preserve"> </w:t>
            </w:r>
          </w:p>
        </w:tc>
      </w:tr>
      <w:tr w:rsidR="00E87BDF" w:rsidRPr="00EA2B5B" w14:paraId="3EC3B958"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tcPr>
          <w:p w14:paraId="0108F34B" w14:textId="77777777" w:rsidR="00E87BDF" w:rsidRPr="00EA2B5B" w:rsidRDefault="00E87BDF" w:rsidP="004D7665">
            <w:pPr>
              <w:rPr>
                <w:rFonts w:ascii="Bookman Old Style" w:hAnsi="Bookman Old Style"/>
                <w:b/>
                <w:bCs/>
              </w:rPr>
            </w:pPr>
            <w:r w:rsidRPr="00EA2B5B">
              <w:rPr>
                <w:rFonts w:ascii="Bookman Old Style" w:hAnsi="Bookman Old Style"/>
                <w:b/>
                <w:bCs/>
              </w:rPr>
              <w:lastRenderedPageBreak/>
              <w:t>REQUISITOS DA CONTRATAÇÃO</w:t>
            </w:r>
          </w:p>
          <w:p w14:paraId="4F6A2B95" w14:textId="77777777" w:rsidR="00E87BDF" w:rsidRPr="00EA2B5B" w:rsidRDefault="00E87BDF" w:rsidP="004D7665">
            <w:pPr>
              <w:rPr>
                <w:rFonts w:ascii="Bookman Old Style" w:hAnsi="Bookman Old Style"/>
                <w:b/>
                <w:bCs/>
              </w:rPr>
            </w:pPr>
          </w:p>
          <w:p w14:paraId="3716DAD5" w14:textId="77777777" w:rsidR="00E87BDF" w:rsidRPr="00EA2B5B" w:rsidRDefault="00E87BDF" w:rsidP="004D7665">
            <w:pPr>
              <w:rPr>
                <w:rFonts w:ascii="Bookman Old Style" w:hAnsi="Bookman Old Style"/>
              </w:rPr>
            </w:pPr>
            <w:r w:rsidRPr="00EA2B5B">
              <w:rPr>
                <w:rFonts w:ascii="Bookman Old Style" w:hAnsi="Bookman Old Style"/>
              </w:rPr>
              <w:t>Considerando-se que o atendimento da necessidade ora apresentada pressupõe na realização de obra para criação de um campo de areia juntamente a uma área de festas, trata-se de atividade que não afeta à área de competência do órgão, tampouco ao plano de cargos de seus servidores, embora o empreendimento possa ser projetado pela equipe técnica competente pertencente do órgão, a obra deve ser executada de forma indireta, por empresa especializada, em regime de empreitada por preço global, em que se atribui à empresa contratada, vencedora da licitação, contratar pessoal, adquirir o material, não sendo possível subcontratar os demais serviços necessários à execução da obra, seguindo as especificações do projeto básico e executivo elaborados pela equipe técnica de Engenharia do Município. Por fim, entende-se imprescindível a prévia formalização de contrato administrativo para a prestação de serviço, entre a vencedora desta licitação e o Município de Cunhataí/SC, estabelecendo as condições necessárias para a execução da obra nos termos das leis, decretos, portarias e demais normativos vigentes, de forma a assegurar a completa execução contratual, garantir o objeto e desconfigurar qualquer tipo de subordinação entre o Município Cunhataí/SC e os trabalhadores da futura contratada, pois o que se objetiva no caso em tela é a contratação da empresa, sob regime de empreitada, para a realização de toda a obra, não se eximindo a contratada da responsabilidade pela seleção, treinamento e gerenciamento da mão de obra aplicada, inclusive quanto ao emprego das normas de Saúde e Segurança do Trabalho, visando à prevenção de acidentes, dimensionada e alocada em número e carga-horária suficiente para o desenvolvimento do trabalho conforme cronograma.</w:t>
            </w:r>
          </w:p>
          <w:p w14:paraId="02D5EB4F" w14:textId="77777777" w:rsidR="00E87BDF" w:rsidRPr="00EA2B5B" w:rsidRDefault="00E87BDF" w:rsidP="004D7665">
            <w:pPr>
              <w:pStyle w:val="PargrafodaLista"/>
              <w:jc w:val="both"/>
              <w:rPr>
                <w:rFonts w:ascii="Bookman Old Style" w:hAnsi="Bookman Old Style"/>
                <w:sz w:val="22"/>
                <w:szCs w:val="22"/>
              </w:rPr>
            </w:pPr>
          </w:p>
          <w:p w14:paraId="63B0E594" w14:textId="77777777" w:rsidR="00E87BDF" w:rsidRPr="00EA2B5B" w:rsidRDefault="00E87BDF" w:rsidP="004D7665">
            <w:pPr>
              <w:rPr>
                <w:rFonts w:ascii="Bookman Old Style" w:hAnsi="Bookman Old Style"/>
              </w:rPr>
            </w:pPr>
            <w:r w:rsidRPr="00EA2B5B">
              <w:rPr>
                <w:rFonts w:ascii="Bookman Old Style" w:hAnsi="Bookman Old Style"/>
                <w:b/>
                <w:bCs/>
              </w:rPr>
              <w:t>Quanto ao Prazo de Vigência da Contratação</w:t>
            </w:r>
            <w:r w:rsidRPr="00EA2B5B">
              <w:rPr>
                <w:rFonts w:ascii="Bookman Old Style" w:hAnsi="Bookman Old Style"/>
              </w:rPr>
              <w:t xml:space="preserve"> </w:t>
            </w:r>
          </w:p>
          <w:p w14:paraId="14643B3C" w14:textId="77777777" w:rsidR="00E87BDF" w:rsidRPr="00EA2B5B" w:rsidRDefault="00E87BDF" w:rsidP="004D7665">
            <w:pPr>
              <w:rPr>
                <w:rFonts w:ascii="Bookman Old Style" w:hAnsi="Bookman Old Style"/>
              </w:rPr>
            </w:pPr>
            <w:r w:rsidRPr="00EA2B5B">
              <w:rPr>
                <w:rFonts w:ascii="Bookman Old Style" w:hAnsi="Bookman Old Style"/>
              </w:rPr>
              <w:t>Para a execução de obras, trata-se de contrato por escopo, com prazos de vigência e execução previamente estabelecidos, em razão do cronograma físico-financeiro definido no projeto básico e executivo de 90 dias, incluindo os prazos de recebimento provisório e definitivo à conclusão da obra.</w:t>
            </w:r>
          </w:p>
          <w:p w14:paraId="64411675" w14:textId="77777777" w:rsidR="00E87BDF" w:rsidRPr="00EA2B5B" w:rsidRDefault="00E87BDF" w:rsidP="004D7665">
            <w:pPr>
              <w:pStyle w:val="PargrafodaLista"/>
              <w:jc w:val="both"/>
              <w:rPr>
                <w:rFonts w:ascii="Bookman Old Style" w:hAnsi="Bookman Old Style"/>
                <w:sz w:val="22"/>
                <w:szCs w:val="22"/>
              </w:rPr>
            </w:pPr>
          </w:p>
          <w:p w14:paraId="3007600B" w14:textId="77777777" w:rsidR="00E87BDF" w:rsidRPr="00EA2B5B" w:rsidRDefault="00E87BDF" w:rsidP="004D7665">
            <w:pPr>
              <w:rPr>
                <w:rFonts w:ascii="Bookman Old Style" w:hAnsi="Bookman Old Style"/>
              </w:rPr>
            </w:pPr>
            <w:r w:rsidRPr="00EA2B5B">
              <w:rPr>
                <w:rFonts w:ascii="Bookman Old Style" w:hAnsi="Bookman Old Style"/>
                <w:b/>
                <w:bCs/>
              </w:rPr>
              <w:t>Quanto à Qualificação da Contratada</w:t>
            </w:r>
            <w:r w:rsidRPr="00EA2B5B">
              <w:rPr>
                <w:rFonts w:ascii="Bookman Old Style" w:hAnsi="Bookman Old Style"/>
              </w:rPr>
              <w:t>.</w:t>
            </w:r>
          </w:p>
          <w:p w14:paraId="25FC6229" w14:textId="77777777" w:rsidR="00E87BDF" w:rsidRPr="00EA2B5B" w:rsidRDefault="00E87BDF" w:rsidP="004D7665">
            <w:pPr>
              <w:rPr>
                <w:rFonts w:ascii="Bookman Old Style" w:hAnsi="Bookman Old Style"/>
              </w:rPr>
            </w:pPr>
            <w:r w:rsidRPr="00EA2B5B">
              <w:rPr>
                <w:rFonts w:ascii="Bookman Old Style" w:hAnsi="Bookman Old Style"/>
              </w:rPr>
              <w:t xml:space="preserve">A contratada para a execução da obra deve, necessariamente, ser empresa com experiência no ramo de obras de engenharia, possuindo nos quadros engenheiro ou arquiteto para a gestão </w:t>
            </w:r>
            <w:r w:rsidRPr="00EA2B5B">
              <w:rPr>
                <w:rFonts w:ascii="Bookman Old Style" w:hAnsi="Bookman Old Style"/>
              </w:rPr>
              <w:lastRenderedPageBreak/>
              <w:t xml:space="preserve">técnico-operacional (para a gestão da mão de obra exigida) e técnico-profissional, comprovadas por: </w:t>
            </w:r>
          </w:p>
          <w:p w14:paraId="5E4E8267"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negativa do FGTS; </w:t>
            </w:r>
          </w:p>
          <w:p w14:paraId="04ED9C83"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negativa da fazenda federal (unificadas); </w:t>
            </w:r>
          </w:p>
          <w:p w14:paraId="2A9A0111"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negativa da fazenda estadual; </w:t>
            </w:r>
          </w:p>
          <w:p w14:paraId="7127BAD8"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negativa da fazenda municipal; </w:t>
            </w:r>
          </w:p>
          <w:p w14:paraId="1C37F039"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negativa de débitos trabalhistas – CNDT; </w:t>
            </w:r>
          </w:p>
          <w:p w14:paraId="29078902"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declaração exigência CFE - decreto 4.358/2002; </w:t>
            </w:r>
          </w:p>
          <w:p w14:paraId="211FE473"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atestado de visita técnica fornecido pelo engenheiro civil do Município de Cunhataí/SC (a visita deverá ser efetuada pelo engenheiro/arquiteto responsável pela construtora, munido de certidão de pessoa física e jurídica do CREA/CAU; bem como carteira de identificação profissional) ou apresentação de declaração de conhecimento; </w:t>
            </w:r>
          </w:p>
          <w:p w14:paraId="5F8BD7A2"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contrato social; </w:t>
            </w:r>
          </w:p>
          <w:p w14:paraId="12DC431D"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cartão do CNPJ; </w:t>
            </w:r>
          </w:p>
          <w:p w14:paraId="27075A2C"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de registro profissional emitida pelo CREA/CAU; </w:t>
            </w:r>
          </w:p>
          <w:p w14:paraId="601B0B05"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rPr>
              <w:t xml:space="preserve"> certidão de registro de pessoa jurídica emitida pelo CREA/CAU, que também comprove vínculo do profissional que confere responsabilidade técnica à empresa;</w:t>
            </w:r>
          </w:p>
          <w:p w14:paraId="0882B222" w14:textId="77777777" w:rsidR="00E87BDF" w:rsidRPr="00EA2B5B" w:rsidRDefault="00E87BDF" w:rsidP="004D7665">
            <w:pPr>
              <w:rPr>
                <w:rFonts w:ascii="Bookman Old Style" w:hAnsi="Bookman Old Style"/>
              </w:rPr>
            </w:pPr>
            <w:r w:rsidRPr="00EA2B5B">
              <w:rPr>
                <w:rFonts w:ascii="Segoe UI Symbol" w:hAnsi="Segoe UI Symbol" w:cs="Segoe UI Symbol"/>
              </w:rPr>
              <w:t>✓</w:t>
            </w:r>
            <w:r w:rsidRPr="00EA2B5B">
              <w:rPr>
                <w:rFonts w:ascii="Bookman Old Style" w:hAnsi="Bookman Old Style" w:cs="Segoe UI Symbol"/>
              </w:rPr>
              <w:t xml:space="preserve"> </w:t>
            </w:r>
            <w:r w:rsidRPr="00EA2B5B">
              <w:rPr>
                <w:rFonts w:ascii="Bookman Old Style" w:hAnsi="Bookman Old Style"/>
              </w:rPr>
              <w:t>Atestado de Capacidade Técnica de execução de obra desta natureza.</w:t>
            </w:r>
          </w:p>
          <w:p w14:paraId="18F88ABC" w14:textId="77777777" w:rsidR="00E87BDF" w:rsidRPr="00EA2B5B" w:rsidRDefault="00E87BDF" w:rsidP="004D7665">
            <w:pPr>
              <w:pStyle w:val="PargrafodaLista"/>
              <w:jc w:val="both"/>
              <w:rPr>
                <w:rFonts w:ascii="Bookman Old Style" w:hAnsi="Bookman Old Style"/>
                <w:sz w:val="22"/>
                <w:szCs w:val="22"/>
              </w:rPr>
            </w:pPr>
          </w:p>
          <w:p w14:paraId="11EF139C" w14:textId="77777777" w:rsidR="00E87BDF" w:rsidRPr="00EA2B5B" w:rsidRDefault="00E87BDF" w:rsidP="004D7665">
            <w:pPr>
              <w:rPr>
                <w:rFonts w:ascii="Bookman Old Style" w:hAnsi="Bookman Old Style"/>
              </w:rPr>
            </w:pPr>
            <w:r w:rsidRPr="00EA2B5B">
              <w:rPr>
                <w:rFonts w:ascii="Bookman Old Style" w:hAnsi="Bookman Old Style"/>
                <w:b/>
                <w:bCs/>
              </w:rPr>
              <w:t>Quanto à Mão de Obra Empregada.</w:t>
            </w:r>
            <w:r w:rsidRPr="00EA2B5B">
              <w:rPr>
                <w:rFonts w:ascii="Bookman Old Style" w:hAnsi="Bookman Old Style"/>
              </w:rPr>
              <w:t xml:space="preserve"> Posto que obrigatoriamente precedida de um projeto básico, toda obra demanda, inicialmente, a participação de engenheiros e/ou arquitetos habilitados para a elaboração dessas peças técnicas, as quais, salvo diante de demandas de complexidade técnica inusual, são elaboradas pelo próprio órgão público que está promovendo a licitação, através do seu corpo técnico. Já a execução da obra, propriamente dita, exigirá profissionais capacitados para o emprego das técnicas de construção civil e o adequado manejo dos equipamentos e materiais e especificados nas peças técnicas elaboradas, das quais constarão indicações sobre os tipos mais adequados de equipamentos e materiais a serem utilizados nos diferentes processos e etapas da construção, quais os produtos são os mais recomendados e os procedimentos necessários para que a construção aconteça de forma segura, tanto para o trabalhador que está erguendo a obra, quanto para usuário de seu produto final. </w:t>
            </w:r>
          </w:p>
          <w:p w14:paraId="1BCFFBD3" w14:textId="77777777" w:rsidR="00E87BDF" w:rsidRPr="00EA2B5B" w:rsidRDefault="00E87BDF" w:rsidP="004D7665">
            <w:pPr>
              <w:pStyle w:val="PargrafodaLista"/>
              <w:jc w:val="both"/>
              <w:rPr>
                <w:rFonts w:ascii="Bookman Old Style" w:hAnsi="Bookman Old Style"/>
                <w:sz w:val="22"/>
                <w:szCs w:val="22"/>
              </w:rPr>
            </w:pPr>
          </w:p>
          <w:p w14:paraId="14FC9151" w14:textId="77777777" w:rsidR="00E87BDF" w:rsidRPr="00EA2B5B" w:rsidRDefault="00E87BDF" w:rsidP="004D7665">
            <w:pPr>
              <w:rPr>
                <w:rFonts w:ascii="Bookman Old Style" w:hAnsi="Bookman Old Style"/>
                <w:b/>
                <w:bCs/>
              </w:rPr>
            </w:pPr>
            <w:r w:rsidRPr="00EA2B5B">
              <w:rPr>
                <w:rFonts w:ascii="Bookman Old Style" w:hAnsi="Bookman Old Style"/>
                <w:b/>
                <w:bCs/>
              </w:rPr>
              <w:lastRenderedPageBreak/>
              <w:t xml:space="preserve">Quanto aos Materiais Necessários. </w:t>
            </w:r>
          </w:p>
          <w:p w14:paraId="385F84BA" w14:textId="77777777" w:rsidR="00E87BDF" w:rsidRPr="00EA2B5B" w:rsidRDefault="00E87BDF" w:rsidP="004D7665">
            <w:pPr>
              <w:rPr>
                <w:rFonts w:ascii="Bookman Old Style" w:hAnsi="Bookman Old Style"/>
              </w:rPr>
            </w:pPr>
            <w:r w:rsidRPr="00EA2B5B">
              <w:rPr>
                <w:rFonts w:ascii="Bookman Old Style" w:hAnsi="Bookman Old Style"/>
              </w:rPr>
              <w:t>Além dos equipamentos, maquinário e ferramentas necessários à execução da obra, a contratada deverá fornecer todos os materiais previstos nos projetos básico/executivo anexos ao instrumento convocatório, observando a descrição desses e os critérios qualitativos e quantitativos detalhados pela equipe técnica na planilha orçamentária, nas memórias de cálculos e no memorial descritivo de cada etapa do projeto. A contratada se responsabilizará também pela gestão dos insumos, não se admitindo atraso na execução dos serviços por alegada ausência de materiais.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373A52B"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NÃO</w:t>
            </w:r>
          </w:p>
          <w:p w14:paraId="4694350B"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III, Lei </w:t>
            </w:r>
            <w:r w:rsidRPr="00EA2B5B">
              <w:rPr>
                <w:rFonts w:ascii="Bookman Old Style" w:hAnsi="Bookman Old Style"/>
                <w:bCs/>
              </w:rPr>
              <w:t>14.133/2021</w:t>
            </w:r>
          </w:p>
        </w:tc>
      </w:tr>
      <w:tr w:rsidR="00E87BDF" w:rsidRPr="00EA2B5B" w14:paraId="4E025405"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75AA3058" w14:textId="77777777" w:rsidR="00E87BDF" w:rsidRPr="00EA2B5B" w:rsidRDefault="00E87BDF" w:rsidP="004D7665">
            <w:pPr>
              <w:rPr>
                <w:rFonts w:ascii="Bookman Old Style" w:hAnsi="Bookman Old Style"/>
                <w:b/>
                <w:bCs/>
              </w:rPr>
            </w:pPr>
            <w:r w:rsidRPr="00EA2B5B">
              <w:rPr>
                <w:rFonts w:ascii="Bookman Old Style" w:hAnsi="Bookman Old Style"/>
                <w:b/>
                <w:bCs/>
              </w:rPr>
              <w:lastRenderedPageBreak/>
              <w:t>LEVANTAMENTO DE MERCADO, QUE CONSISTE NA ANÁLISE DAS ALTERNATIVAS POSSÍVEIS, E JUSTIFICATIVA TÉCNICA E ECONÔMICA DA ESCOLHA DO TIPO DE SOLUÇÃO A CONTRATAR.</w:t>
            </w:r>
          </w:p>
          <w:p w14:paraId="1D0D95D5" w14:textId="77777777" w:rsidR="00E87BDF" w:rsidRPr="00EA2B5B" w:rsidRDefault="00E87BDF" w:rsidP="004D7665">
            <w:pPr>
              <w:rPr>
                <w:rFonts w:ascii="Bookman Old Style" w:hAnsi="Bookman Old Style"/>
                <w:b/>
                <w:bCs/>
              </w:rPr>
            </w:pPr>
          </w:p>
          <w:p w14:paraId="2D39DB94" w14:textId="77777777" w:rsidR="00E87BDF" w:rsidRPr="00EA2B5B" w:rsidRDefault="00E87BDF" w:rsidP="004D7665">
            <w:pPr>
              <w:rPr>
                <w:rFonts w:ascii="Bookman Old Style" w:hAnsi="Bookman Old Style"/>
              </w:rPr>
            </w:pPr>
            <w:r w:rsidRPr="00EA2B5B">
              <w:rPr>
                <w:rFonts w:ascii="Bookman Old Style" w:hAnsi="Bookman Old Style"/>
              </w:rPr>
              <w:t xml:space="preserve">Analisando o objeto em questão e verificando o maquinário e o quadro de funcionários efetivo do município, seria necessário contratar mais funcionários, treiná-los, fornecer equipamentos de segurança individual (EPI), comprar os equipamentos e materiais necessários para a execução do objeto, com tudo isso é inviável a execução da obra diretamente pelo município, pois o custo para execução do objeto seria maior do que a contratação de uma empresa especializada para este tipo de serviço. </w:t>
            </w:r>
          </w:p>
          <w:p w14:paraId="1FA99662" w14:textId="77777777" w:rsidR="00E87BDF" w:rsidRPr="00EA2B5B" w:rsidRDefault="00E87BDF" w:rsidP="004D7665">
            <w:pPr>
              <w:rPr>
                <w:rFonts w:ascii="Bookman Old Style" w:hAnsi="Bookman Old Style"/>
              </w:rPr>
            </w:pPr>
            <w:r w:rsidRPr="00EA2B5B">
              <w:rPr>
                <w:rFonts w:ascii="Bookman Old Style" w:hAnsi="Bookman Old Style"/>
              </w:rPr>
              <w:t>Contudo a empresa especializada contratada executaria o objeto e entregaria pronto conforme projeto, memorial descritivo, com mão de obra, equipamentos e materiais. Observando contratações feitas anteriormente pelo município ou por outros municípios, com objetos parecidos, constatou-se que para execução deste objeto uma empresa com expertise na área, tem os treinamentos necessários, recebe os equipamentos de segurança individual (EPI), tem os equipamentos para execução e fornecendo os matérias necessários para a correta execução do objeto, sem grandes transtornos ao município.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FAEA5E"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NÃO </w:t>
            </w:r>
          </w:p>
          <w:p w14:paraId="7FFDFDE6"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III, Lei </w:t>
            </w:r>
            <w:r w:rsidRPr="00EA2B5B">
              <w:rPr>
                <w:rFonts w:ascii="Bookman Old Style" w:hAnsi="Bookman Old Style"/>
                <w:bCs/>
              </w:rPr>
              <w:t>14.133/2021</w:t>
            </w:r>
          </w:p>
        </w:tc>
      </w:tr>
      <w:tr w:rsidR="00E87BDF" w:rsidRPr="00EA2B5B" w14:paraId="62F7E061"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tcPr>
          <w:p w14:paraId="4A5E1A35" w14:textId="77777777" w:rsidR="00E87BDF" w:rsidRPr="00EA2B5B" w:rsidRDefault="00E87BDF" w:rsidP="004D7665">
            <w:pPr>
              <w:rPr>
                <w:rFonts w:ascii="Bookman Old Style" w:hAnsi="Bookman Old Style"/>
                <w:b/>
                <w:bCs/>
              </w:rPr>
            </w:pPr>
            <w:r w:rsidRPr="00EA2B5B">
              <w:rPr>
                <w:rFonts w:ascii="Bookman Old Style" w:hAnsi="Bookman Old Style"/>
                <w:b/>
                <w:bCs/>
              </w:rPr>
              <w:t xml:space="preserve">DESCRIÇÃO DA SOLUÇÃO COMO UM TODO, INCLUSIVE DAS EXIGÊNCIAS RELACIONADAS À MANUTENÇÃO E À ASSISTÊNCIA TÉCNICA, QUANDO FOR O CASO. </w:t>
            </w:r>
          </w:p>
          <w:p w14:paraId="17204DA8" w14:textId="77777777" w:rsidR="00E87BDF" w:rsidRPr="00EA2B5B" w:rsidRDefault="00E87BDF" w:rsidP="004D7665">
            <w:pPr>
              <w:rPr>
                <w:rFonts w:ascii="Bookman Old Style" w:hAnsi="Bookman Old Style"/>
                <w:b/>
                <w:bCs/>
              </w:rPr>
            </w:pPr>
          </w:p>
          <w:p w14:paraId="4D4FD6CF" w14:textId="77777777" w:rsidR="00E87BDF" w:rsidRPr="00EA2B5B" w:rsidRDefault="00E87BDF" w:rsidP="004D7665">
            <w:pPr>
              <w:rPr>
                <w:rFonts w:ascii="Bookman Old Style" w:hAnsi="Bookman Old Style"/>
              </w:rPr>
            </w:pPr>
            <w:r w:rsidRPr="00EA2B5B">
              <w:rPr>
                <w:rFonts w:ascii="Bookman Old Style" w:hAnsi="Bookman Old Style"/>
              </w:rPr>
              <w:t xml:space="preserve">De acordo com a solução escolhida, a contratação de empresa que execute a obra do campo de areia e de área festas, a partir de uma licitação na modalidade concorrência, sendo que para a execução dos serviços será permitido a participação de empresas que apresentem acervo técnico comprovando a execução dos serviços similares a deste estudo. </w:t>
            </w:r>
          </w:p>
          <w:p w14:paraId="0AF0A68F" w14:textId="77777777" w:rsidR="00E87BDF" w:rsidRPr="00EA2B5B" w:rsidRDefault="00E87BDF" w:rsidP="004D7665">
            <w:pPr>
              <w:rPr>
                <w:rFonts w:ascii="Bookman Old Style" w:hAnsi="Bookman Old Style"/>
              </w:rPr>
            </w:pPr>
            <w:r w:rsidRPr="00EA2B5B">
              <w:rPr>
                <w:rFonts w:ascii="Bookman Old Style" w:hAnsi="Bookman Old Style"/>
              </w:rPr>
              <w:lastRenderedPageBreak/>
              <w:t xml:space="preserve">A empresa deverá ter a atividade econômica compatível com o objeto da licitação, precisa apresentar os profissionais e suas respectivas NR (Normas Regulamentadoras) e ter registro junto ao CREA ou CAU. </w:t>
            </w:r>
          </w:p>
          <w:p w14:paraId="4D3269E1" w14:textId="77777777" w:rsidR="00E87BDF" w:rsidRPr="00EA2B5B" w:rsidRDefault="00E87BDF" w:rsidP="004D7665">
            <w:pPr>
              <w:rPr>
                <w:rFonts w:ascii="Bookman Old Style" w:hAnsi="Bookman Old Style"/>
                <w:b/>
                <w:bCs/>
              </w:rPr>
            </w:pPr>
            <w:r w:rsidRPr="00EA2B5B">
              <w:rPr>
                <w:rFonts w:ascii="Bookman Old Style" w:hAnsi="Bookman Old Style"/>
              </w:rPr>
              <w:t>Esclarecendo que somente a elaboração de projeto básico/executivo fica a cargo dos engenheiros da administração pública.</w:t>
            </w:r>
          </w:p>
          <w:p w14:paraId="2214C3D7" w14:textId="77777777" w:rsidR="00E87BDF" w:rsidRPr="00EA2B5B" w:rsidRDefault="00E87BDF" w:rsidP="004D7665">
            <w:pPr>
              <w:pStyle w:val="PargrafodaLista"/>
              <w:jc w:val="both"/>
              <w:rPr>
                <w:rFonts w:ascii="Bookman Old Style" w:hAnsi="Bookman Old Style"/>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A9E68D"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 xml:space="preserve">NÃO </w:t>
            </w:r>
          </w:p>
          <w:p w14:paraId="3DFE61BA"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III, Lei </w:t>
            </w:r>
            <w:r w:rsidRPr="00EA2B5B">
              <w:rPr>
                <w:rFonts w:ascii="Bookman Old Style" w:hAnsi="Bookman Old Style"/>
                <w:bCs/>
              </w:rPr>
              <w:t>14.133/2021</w:t>
            </w:r>
          </w:p>
        </w:tc>
      </w:tr>
      <w:tr w:rsidR="00E87BDF" w:rsidRPr="00EA2B5B" w14:paraId="24F7BB17"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5A67D1D6" w14:textId="77777777" w:rsidR="00E87BDF" w:rsidRPr="00EA2B5B" w:rsidRDefault="00E87BDF" w:rsidP="004D7665">
            <w:pPr>
              <w:rPr>
                <w:rFonts w:ascii="Bookman Old Style" w:hAnsi="Bookman Old Style"/>
                <w:b/>
                <w:bCs/>
              </w:rPr>
            </w:pPr>
            <w:r w:rsidRPr="00EA2B5B">
              <w:rPr>
                <w:rFonts w:ascii="Bookman Old Style" w:hAnsi="Bookman Old Style"/>
                <w:b/>
                <w:bCs/>
              </w:rPr>
              <w:t>ESTIMATIVAS DAS QUANTIDADES PARA A CONTRATAÇÃO, ACOMPANHADAS DAS MEMÓRIAS DE CÁLCULO E DOS DOCUMENTOS QUE LHES DÃO SUPORTE, QUE CONSIDEREM INTERDEPENDÊNCIAS COM OUTRAS CONTRATAÇÕES, DE MODO A POSSIBILITAR ECONOMIA DE ESCALA.</w:t>
            </w:r>
          </w:p>
          <w:p w14:paraId="5BE9EE75" w14:textId="77777777" w:rsidR="00E87BDF" w:rsidRPr="00EA2B5B" w:rsidRDefault="00E87BDF" w:rsidP="004D7665">
            <w:pPr>
              <w:rPr>
                <w:rFonts w:ascii="Bookman Old Style" w:hAnsi="Bookman Old Style"/>
                <w:b/>
                <w:bCs/>
              </w:rPr>
            </w:pPr>
          </w:p>
          <w:p w14:paraId="386DF80A" w14:textId="77777777" w:rsidR="00E87BDF" w:rsidRPr="00EA2B5B" w:rsidRDefault="00E87BDF" w:rsidP="004D7665">
            <w:pPr>
              <w:rPr>
                <w:rFonts w:ascii="Bookman Old Style" w:hAnsi="Bookman Old Style"/>
              </w:rPr>
            </w:pPr>
            <w:r w:rsidRPr="00EA2B5B">
              <w:rPr>
                <w:rFonts w:ascii="Bookman Old Style" w:hAnsi="Bookman Old Style"/>
              </w:rPr>
              <w:t>Os quantitativos dos serviços correlacionado ao Objeto a ser pleiteado foram obtidos através dos Projetos, item anexo ao Projeto Básico/Executivo, os quais consideraram as diretrizes técnicas fundamentadas na ABNT (Associação Brasileira de Normas Técnicas), com as quantidades em cada item informados na memória de cálculo e no memorial descritivo.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DD162EF"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SIM </w:t>
            </w:r>
          </w:p>
          <w:p w14:paraId="14CD59B9"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Art. 18, § 1º, IV c/c § 2º, Lei </w:t>
            </w:r>
            <w:r w:rsidRPr="00EA2B5B">
              <w:rPr>
                <w:rFonts w:ascii="Bookman Old Style" w:hAnsi="Bookman Old Style"/>
                <w:bCs/>
              </w:rPr>
              <w:t>14.133/2021</w:t>
            </w:r>
          </w:p>
        </w:tc>
      </w:tr>
      <w:tr w:rsidR="00E87BDF" w:rsidRPr="00EA2B5B" w14:paraId="0F4E854B"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4ED133A0" w14:textId="77777777" w:rsidR="00E87BDF" w:rsidRPr="00EA2B5B" w:rsidRDefault="00E87BDF" w:rsidP="004D7665">
            <w:pPr>
              <w:rPr>
                <w:rFonts w:ascii="Bookman Old Style" w:hAnsi="Bookman Old Style"/>
                <w:b/>
                <w:bCs/>
              </w:rPr>
            </w:pPr>
            <w:r w:rsidRPr="00EA2B5B">
              <w:rPr>
                <w:rFonts w:ascii="Bookman Old Style" w:hAnsi="Bookman Old Style"/>
                <w:b/>
                <w:bCs/>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4AB66BE6" w14:textId="77777777" w:rsidR="00E87BDF" w:rsidRPr="00EA2B5B" w:rsidRDefault="00E87BDF" w:rsidP="004D7665">
            <w:pPr>
              <w:rPr>
                <w:rFonts w:ascii="Bookman Old Style" w:hAnsi="Bookman Old Style"/>
                <w:b/>
                <w:bCs/>
              </w:rPr>
            </w:pPr>
          </w:p>
          <w:p w14:paraId="53562A2C" w14:textId="77777777" w:rsidR="00E87BDF" w:rsidRPr="00EA2B5B" w:rsidRDefault="00E87BDF" w:rsidP="004D7665">
            <w:pPr>
              <w:rPr>
                <w:rFonts w:ascii="Bookman Old Style" w:hAnsi="Bookman Old Style"/>
              </w:rPr>
            </w:pPr>
            <w:r w:rsidRPr="00EA2B5B">
              <w:rPr>
                <w:rFonts w:ascii="Bookman Old Style" w:hAnsi="Bookman Old Style"/>
              </w:rPr>
              <w:t xml:space="preserve">Valor total da obra de construção de campo de areia e área de festas R$ 144.239,53 (cento e quarenta e quatro mil, duzentos e trinta e nove reais e cinquenta e três centavos). </w:t>
            </w:r>
          </w:p>
          <w:p w14:paraId="2B9CCF19" w14:textId="77777777" w:rsidR="00E87BDF" w:rsidRPr="00EA2B5B" w:rsidRDefault="00E87BDF" w:rsidP="004D7665">
            <w:pPr>
              <w:rPr>
                <w:rFonts w:ascii="Bookman Old Style" w:hAnsi="Bookman Old Style"/>
              </w:rPr>
            </w:pPr>
            <w:r w:rsidRPr="00EA2B5B">
              <w:rPr>
                <w:rFonts w:ascii="Bookman Old Style" w:hAnsi="Bookman Old Style"/>
              </w:rPr>
              <w:t xml:space="preserve">Foi utilizada a tabela SINAPI para obter o valor unitário de cada serviço realizado que foi listado na planilha orçamentaria, em cada valor unitário de cada item é uma composição do valor da mão de obra mais o valor do material e equipamentos para desenvolvimento do serviço. </w:t>
            </w:r>
          </w:p>
          <w:p w14:paraId="39C1C840" w14:textId="77777777" w:rsidR="00E87BDF" w:rsidRPr="00EA2B5B" w:rsidRDefault="00E87BDF" w:rsidP="004D7665">
            <w:pPr>
              <w:rPr>
                <w:rFonts w:ascii="Bookman Old Style" w:hAnsi="Bookman Old Style"/>
              </w:rPr>
            </w:pPr>
            <w:r w:rsidRPr="00EA2B5B">
              <w:rPr>
                <w:rFonts w:ascii="Bookman Old Style" w:hAnsi="Bookman Old Style"/>
              </w:rPr>
              <w:t xml:space="preserve">Após obter o valor unitário foi somado o BDI (Benefícios e Despesas Indiretas) em cada item da planilha orçamentária, conforme a ordem de parâmetros trazida pela Lei 14.133/21 e Decreto 130/2023 deste município. </w:t>
            </w:r>
          </w:p>
          <w:p w14:paraId="5A2C14BE" w14:textId="77777777" w:rsidR="00E87BDF" w:rsidRPr="00EA2B5B" w:rsidRDefault="00E87BDF" w:rsidP="004D7665">
            <w:pPr>
              <w:rPr>
                <w:rFonts w:ascii="Bookman Old Style" w:hAnsi="Bookman Old Style"/>
              </w:rPr>
            </w:pPr>
            <w:r w:rsidRPr="00EA2B5B">
              <w:rPr>
                <w:rFonts w:ascii="Bookman Old Style" w:hAnsi="Bookman Old Style"/>
              </w:rPr>
              <w:t>Somando os valores totais de cada item que foram obtidos através da multiplicação do valor unitário com o BDI e a quantidade.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24A087"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SIM </w:t>
            </w:r>
          </w:p>
          <w:p w14:paraId="602F3D46"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Art. 18, § 1º, VI c/c § 2º, Lei </w:t>
            </w:r>
            <w:r w:rsidRPr="00EA2B5B">
              <w:rPr>
                <w:rFonts w:ascii="Bookman Old Style" w:hAnsi="Bookman Old Style"/>
                <w:bCs/>
              </w:rPr>
              <w:t>14.133/2021</w:t>
            </w:r>
          </w:p>
        </w:tc>
      </w:tr>
      <w:tr w:rsidR="00E87BDF" w:rsidRPr="00EA2B5B" w14:paraId="61F6E9A6"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tcPr>
          <w:p w14:paraId="525C4013" w14:textId="77777777" w:rsidR="00E87BDF" w:rsidRPr="00EA2B5B" w:rsidRDefault="00E87BDF" w:rsidP="004D7665">
            <w:pPr>
              <w:rPr>
                <w:rFonts w:ascii="Bookman Old Style" w:hAnsi="Bookman Old Style"/>
                <w:b/>
                <w:bCs/>
              </w:rPr>
            </w:pPr>
            <w:r w:rsidRPr="00EA2B5B">
              <w:rPr>
                <w:rFonts w:ascii="Bookman Old Style" w:hAnsi="Bookman Old Style"/>
                <w:b/>
                <w:bCs/>
              </w:rPr>
              <w:t>JUSTIFICATIVAS PARA O PARCELAMENTO OU NÃO DA CONTRATAÇÃO.</w:t>
            </w:r>
          </w:p>
          <w:p w14:paraId="3812EABA" w14:textId="77777777" w:rsidR="00E87BDF" w:rsidRPr="00EA2B5B" w:rsidRDefault="00E87BDF" w:rsidP="004D7665">
            <w:pPr>
              <w:rPr>
                <w:rFonts w:ascii="Bookman Old Style" w:hAnsi="Bookman Old Style"/>
                <w:b/>
                <w:bCs/>
              </w:rPr>
            </w:pPr>
          </w:p>
          <w:p w14:paraId="48C3A288" w14:textId="77777777" w:rsidR="00E87BDF" w:rsidRPr="00EA2B5B" w:rsidRDefault="00E87BDF" w:rsidP="004D7665">
            <w:pPr>
              <w:rPr>
                <w:rFonts w:ascii="Bookman Old Style" w:hAnsi="Bookman Old Style"/>
              </w:rPr>
            </w:pPr>
            <w:r w:rsidRPr="00EA2B5B">
              <w:rPr>
                <w:rFonts w:ascii="Bookman Old Style" w:hAnsi="Bookman Old Style"/>
              </w:rPr>
              <w:t xml:space="preserve">Ocorre que a divisão do objeto, em itens ou lotes, não é uma regra absoluta, admitindo-se o não parcelamento, quando devidamente justificado.  Via de regra, o parcelamento do objeto em parcelas menores tende a aumentar a competitividade e, consequentemente, as chances de alcançar propostas mais vantajosas. </w:t>
            </w:r>
          </w:p>
          <w:p w14:paraId="143F27C1" w14:textId="77777777" w:rsidR="00E87BDF" w:rsidRPr="00EA2B5B" w:rsidRDefault="00E87BDF" w:rsidP="004D7665">
            <w:pPr>
              <w:rPr>
                <w:rFonts w:ascii="Bookman Old Style" w:hAnsi="Bookman Old Style"/>
              </w:rPr>
            </w:pPr>
            <w:r w:rsidRPr="00EA2B5B">
              <w:rPr>
                <w:rFonts w:ascii="Bookman Old Style" w:hAnsi="Bookman Old Style"/>
              </w:rPr>
              <w:t>Todavia, no caso concreto, a contratação de uma única empresa para execução das obras supramencionadas, se apresenta técnica e economicamente mais recomendável se realizada em um objeto único, uma vez que o parcelamento imporia maior dispêndio aos cofres públicos com custos de instalação e manutenção de canteiros de obra, instalação e mobilização de equipamentos, placa de obra, e de recursos profissionais para o gerenciamento de cada serviço.</w:t>
            </w:r>
          </w:p>
          <w:p w14:paraId="55E4E39D" w14:textId="77777777" w:rsidR="00E87BDF" w:rsidRPr="00EA2B5B" w:rsidRDefault="00E87BDF" w:rsidP="004D7665">
            <w:pPr>
              <w:pStyle w:val="PargrafodaLista"/>
              <w:jc w:val="both"/>
              <w:rPr>
                <w:rFonts w:ascii="Bookman Old Style" w:hAnsi="Bookman Old Style"/>
                <w:sz w:val="22"/>
                <w:szCs w:val="22"/>
              </w:rPr>
            </w:pPr>
          </w:p>
          <w:p w14:paraId="48FCE955" w14:textId="77777777" w:rsidR="00E87BDF" w:rsidRPr="00EA2B5B" w:rsidRDefault="00E87BDF" w:rsidP="004D7665">
            <w:pPr>
              <w:rPr>
                <w:rFonts w:ascii="Bookman Old Style" w:hAnsi="Bookman Old Style"/>
              </w:rPr>
            </w:pPr>
            <w:r w:rsidRPr="00EA2B5B">
              <w:rPr>
                <w:rFonts w:ascii="Bookman Old Style" w:hAnsi="Bookman Old Style"/>
              </w:rPr>
              <w:t>Embora o objeto da contratação contemple a supervisão de serviços com especificidades técnicas distintas, percebe-se que a contratação de uma única empresa permitirá melhor definição das responsabilidades e reduzirá a probabilidade de eventuais incongruências e inconformidades, no curso dos serviços, assim como da imputação de responsabilidades futuras.</w:t>
            </w:r>
          </w:p>
          <w:p w14:paraId="29903FEA" w14:textId="77777777" w:rsidR="00E87BDF" w:rsidRPr="00EA2B5B" w:rsidRDefault="00E87BDF" w:rsidP="004D7665">
            <w:pPr>
              <w:pStyle w:val="PargrafodaLista"/>
              <w:jc w:val="both"/>
              <w:rPr>
                <w:rFonts w:ascii="Bookman Old Style" w:hAnsi="Bookman Old Style"/>
                <w:sz w:val="22"/>
                <w:szCs w:val="22"/>
              </w:rPr>
            </w:pPr>
          </w:p>
          <w:p w14:paraId="1DF0CC47" w14:textId="77777777" w:rsidR="00E87BDF" w:rsidRPr="00EA2B5B" w:rsidRDefault="00E87BDF" w:rsidP="004D7665">
            <w:pPr>
              <w:rPr>
                <w:rFonts w:ascii="Bookman Old Style" w:hAnsi="Bookman Old Style"/>
              </w:rPr>
            </w:pPr>
            <w:r w:rsidRPr="00EA2B5B">
              <w:rPr>
                <w:rFonts w:ascii="Bookman Old Style" w:hAnsi="Bookman Old Style"/>
              </w:rPr>
              <w:t xml:space="preserve">Além disso, o parcelamento também se mostra inviável por razões técnico – operacionais, uma vez que grande parte dos serviços a serem realizados deve obedecer, obrigatoriamente, uma sequência construtiva, ou seja, existe uma precedência entre as atividades previstas. </w:t>
            </w:r>
          </w:p>
          <w:p w14:paraId="39D97238" w14:textId="77777777" w:rsidR="00E87BDF" w:rsidRPr="00EA2B5B" w:rsidRDefault="00E87BDF" w:rsidP="004D7665">
            <w:pPr>
              <w:pStyle w:val="PargrafodaLista"/>
              <w:jc w:val="both"/>
              <w:rPr>
                <w:rFonts w:ascii="Bookman Old Style" w:hAnsi="Bookman Old Style"/>
                <w:sz w:val="22"/>
                <w:szCs w:val="22"/>
              </w:rPr>
            </w:pPr>
          </w:p>
          <w:p w14:paraId="65FFB18C" w14:textId="77777777" w:rsidR="00E87BDF" w:rsidRPr="00EA2B5B" w:rsidRDefault="00E87BDF" w:rsidP="004D7665">
            <w:pPr>
              <w:rPr>
                <w:rFonts w:ascii="Bookman Old Style" w:hAnsi="Bookman Old Style"/>
              </w:rPr>
            </w:pPr>
            <w:r w:rsidRPr="00EA2B5B">
              <w:rPr>
                <w:rFonts w:ascii="Bookman Old Style" w:hAnsi="Bookman Old Style"/>
              </w:rPr>
              <w:t xml:space="preserve">É de extrema importância que não haja conflito de soluções técnicas e que o obra como um todo seja objeto de constante acompanhamento, compartilhamento de informações e discussões constantes sobre metodologias e aspectos técnicos relacionados aos trabalhos. </w:t>
            </w:r>
          </w:p>
          <w:p w14:paraId="1D4B3495" w14:textId="77777777" w:rsidR="00E87BDF" w:rsidRPr="00EA2B5B" w:rsidRDefault="00E87BDF" w:rsidP="004D7665">
            <w:pPr>
              <w:pStyle w:val="PargrafodaLista"/>
              <w:jc w:val="both"/>
              <w:rPr>
                <w:rFonts w:ascii="Bookman Old Style" w:hAnsi="Bookman Old Style"/>
                <w:sz w:val="22"/>
                <w:szCs w:val="22"/>
              </w:rPr>
            </w:pPr>
          </w:p>
          <w:p w14:paraId="692D011B" w14:textId="77777777" w:rsidR="00E87BDF" w:rsidRPr="00EA2B5B" w:rsidRDefault="00E87BDF" w:rsidP="004D7665">
            <w:pPr>
              <w:rPr>
                <w:rFonts w:ascii="Bookman Old Style" w:hAnsi="Bookman Old Style"/>
              </w:rPr>
            </w:pPr>
            <w:r w:rsidRPr="00EA2B5B">
              <w:rPr>
                <w:rFonts w:ascii="Bookman Old Style" w:hAnsi="Bookman Old Style"/>
              </w:rPr>
              <w:t xml:space="preserve">Assim, caso fossem feitas licitações distintas, ou separação por lotes, o parcelamento não só imporia maior dispêndio aos cofres públicos, como poderia comprometer o resultado esperado, com perda de qualidade e prejuízo à responsabilidade técnica dos serviços. </w:t>
            </w:r>
          </w:p>
          <w:p w14:paraId="7E9065DC" w14:textId="77777777" w:rsidR="00E87BDF" w:rsidRPr="00EA2B5B" w:rsidRDefault="00E87BDF" w:rsidP="004D7665">
            <w:pPr>
              <w:pStyle w:val="PargrafodaLista"/>
              <w:jc w:val="both"/>
              <w:rPr>
                <w:rFonts w:ascii="Bookman Old Style" w:hAnsi="Bookman Old Style"/>
                <w:sz w:val="22"/>
                <w:szCs w:val="22"/>
              </w:rPr>
            </w:pPr>
          </w:p>
          <w:p w14:paraId="04A0AF33" w14:textId="77777777" w:rsidR="00E87BDF" w:rsidRPr="00EA2B5B" w:rsidRDefault="00E87BDF" w:rsidP="004D7665">
            <w:pPr>
              <w:rPr>
                <w:rFonts w:ascii="Bookman Old Style" w:hAnsi="Bookman Old Style"/>
              </w:rPr>
            </w:pPr>
            <w:r w:rsidRPr="00EA2B5B">
              <w:rPr>
                <w:rFonts w:ascii="Bookman Old Style" w:hAnsi="Bookman Old Style"/>
              </w:rPr>
              <w:t>Portanto, no caso concreto, a opção pelo não parcelamento do objeto decorre de parâmetros técnicos e econômicos.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36DD7D3"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 xml:space="preserve">SIM </w:t>
            </w:r>
          </w:p>
          <w:p w14:paraId="47FD7824"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Art. 18, § 1º, VIII c/c § 2º, </w:t>
            </w:r>
            <w:r w:rsidRPr="00EA2B5B">
              <w:rPr>
                <w:rFonts w:ascii="Bookman Old Style" w:hAnsi="Bookman Old Style"/>
              </w:rPr>
              <w:lastRenderedPageBreak/>
              <w:t xml:space="preserve">Lei </w:t>
            </w:r>
            <w:r w:rsidRPr="00EA2B5B">
              <w:rPr>
                <w:rFonts w:ascii="Bookman Old Style" w:hAnsi="Bookman Old Style"/>
                <w:bCs/>
              </w:rPr>
              <w:t>14.133/2021</w:t>
            </w:r>
          </w:p>
        </w:tc>
      </w:tr>
      <w:tr w:rsidR="00E87BDF" w:rsidRPr="00EA2B5B" w14:paraId="69EA7BAD"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586E66B6" w14:textId="77777777" w:rsidR="00E87BDF" w:rsidRPr="00EA2B5B" w:rsidRDefault="00E87BDF" w:rsidP="004D7665">
            <w:pPr>
              <w:rPr>
                <w:rFonts w:ascii="Bookman Old Style" w:hAnsi="Bookman Old Style"/>
                <w:b/>
                <w:bCs/>
              </w:rPr>
            </w:pPr>
            <w:r w:rsidRPr="00EA2B5B">
              <w:rPr>
                <w:rFonts w:ascii="Bookman Old Style" w:hAnsi="Bookman Old Style"/>
                <w:b/>
                <w:bCs/>
              </w:rPr>
              <w:lastRenderedPageBreak/>
              <w:t>CONTRATAÇÕES CORRELATAS E/OU INTERDEPENDENTES.</w:t>
            </w:r>
          </w:p>
          <w:p w14:paraId="1E67330E" w14:textId="77777777" w:rsidR="00E87BDF" w:rsidRPr="00EA2B5B" w:rsidRDefault="00E87BDF" w:rsidP="004D7665">
            <w:pPr>
              <w:rPr>
                <w:rFonts w:ascii="Bookman Old Style" w:hAnsi="Bookman Old Style"/>
                <w:b/>
                <w:bCs/>
              </w:rPr>
            </w:pPr>
          </w:p>
          <w:p w14:paraId="781E58E1" w14:textId="77777777" w:rsidR="00E87BDF" w:rsidRPr="00EA2B5B" w:rsidRDefault="00E87BDF" w:rsidP="004D7665">
            <w:pPr>
              <w:rPr>
                <w:rFonts w:ascii="Bookman Old Style" w:hAnsi="Bookman Old Style"/>
              </w:rPr>
            </w:pPr>
            <w:r w:rsidRPr="00EA2B5B">
              <w:rPr>
                <w:rFonts w:ascii="Bookman Old Style" w:hAnsi="Bookman Old Style"/>
              </w:rPr>
              <w:lastRenderedPageBreak/>
              <w:t>Neste município foram identificadas licitações semelhantes em que foi contratado uma empresa para a execução do objeto, porém as contratações já feitas não têm relação com este objeto, interligando-se a essa prestação do serviço.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F44A3CD"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 xml:space="preserve">NÃO </w:t>
            </w:r>
          </w:p>
          <w:p w14:paraId="474CD740"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w:t>
            </w:r>
            <w:r w:rsidRPr="00EA2B5B">
              <w:rPr>
                <w:rFonts w:ascii="Bookman Old Style" w:hAnsi="Bookman Old Style"/>
              </w:rPr>
              <w:lastRenderedPageBreak/>
              <w:t xml:space="preserve">justificar – art. 18, § 2º c/c art. § 1º, III, Lei </w:t>
            </w:r>
            <w:r w:rsidRPr="00EA2B5B">
              <w:rPr>
                <w:rFonts w:ascii="Bookman Old Style" w:hAnsi="Bookman Old Style"/>
                <w:bCs/>
              </w:rPr>
              <w:t>14.133/2021</w:t>
            </w:r>
          </w:p>
        </w:tc>
      </w:tr>
      <w:tr w:rsidR="00E87BDF" w:rsidRPr="00EA2B5B" w14:paraId="19B92977"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tcPr>
          <w:p w14:paraId="63979C59" w14:textId="77777777" w:rsidR="00E87BDF" w:rsidRPr="00EA2B5B" w:rsidRDefault="00E87BDF" w:rsidP="004D7665">
            <w:pPr>
              <w:rPr>
                <w:rFonts w:ascii="Bookman Old Style" w:hAnsi="Bookman Old Style"/>
                <w:b/>
                <w:bCs/>
              </w:rPr>
            </w:pPr>
            <w:r w:rsidRPr="00EA2B5B">
              <w:rPr>
                <w:rFonts w:ascii="Bookman Old Style" w:hAnsi="Bookman Old Style"/>
                <w:b/>
                <w:bCs/>
              </w:rPr>
              <w:lastRenderedPageBreak/>
              <w:t>DEMONSTRATIVO DOS RESULTADOS PRETENDIDOS EM TERMOS DE ECONOMICIDADE E DE MELHOR APROVEITAMENTO DOS RECURSOS HUMANOS, MATERIAIS E FINANCEIROS DISPONÍVEIS.</w:t>
            </w:r>
          </w:p>
          <w:p w14:paraId="4A55EFE0" w14:textId="77777777" w:rsidR="00E87BDF" w:rsidRPr="00EA2B5B" w:rsidRDefault="00E87BDF" w:rsidP="004D7665">
            <w:pPr>
              <w:rPr>
                <w:rFonts w:ascii="Bookman Old Style" w:hAnsi="Bookman Old Style"/>
                <w:b/>
                <w:bCs/>
              </w:rPr>
            </w:pPr>
          </w:p>
          <w:p w14:paraId="5DE053A4" w14:textId="77777777" w:rsidR="00E87BDF" w:rsidRPr="00EA2B5B" w:rsidRDefault="00E87BDF" w:rsidP="004D7665">
            <w:pPr>
              <w:rPr>
                <w:rFonts w:ascii="Bookman Old Style" w:hAnsi="Bookman Old Style"/>
              </w:rPr>
            </w:pPr>
            <w:r w:rsidRPr="00EA2B5B">
              <w:rPr>
                <w:rFonts w:ascii="Bookman Old Style" w:hAnsi="Bookman Old Style"/>
              </w:rPr>
              <w:t>Considerando a infraestrutura existente na cidade para a prática do desporto e a integração municipal dos munícipes, existe a necessidade de melhorar as suas existências, para que a prática esportiva ocorra de forma a promover um meio ambiente a saudável.</w:t>
            </w:r>
          </w:p>
          <w:p w14:paraId="01F5B0AB" w14:textId="77777777" w:rsidR="00E87BDF" w:rsidRPr="00EA2B5B" w:rsidRDefault="00E87BDF" w:rsidP="004D7665">
            <w:pPr>
              <w:rPr>
                <w:rFonts w:ascii="Bookman Old Style" w:hAnsi="Bookman Old Style"/>
              </w:rPr>
            </w:pPr>
          </w:p>
          <w:p w14:paraId="49874DC9" w14:textId="77777777" w:rsidR="00E87BDF" w:rsidRPr="00EA2B5B" w:rsidRDefault="00E87BDF" w:rsidP="004D7665">
            <w:pPr>
              <w:rPr>
                <w:rFonts w:ascii="Bookman Old Style" w:hAnsi="Bookman Old Style"/>
              </w:rPr>
            </w:pPr>
            <w:r w:rsidRPr="00EA2B5B">
              <w:rPr>
                <w:rFonts w:ascii="Bookman Old Style" w:hAnsi="Bookman Old Style"/>
              </w:rPr>
              <w:t xml:space="preserve">Conclui-se que a obra a ser realizada trará benefícios a população melhorando sua qualidade de vida.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6C004AA"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NÃO </w:t>
            </w:r>
          </w:p>
          <w:p w14:paraId="6F7FED22"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 Lei </w:t>
            </w:r>
            <w:r w:rsidRPr="00EA2B5B">
              <w:rPr>
                <w:rFonts w:ascii="Bookman Old Style" w:hAnsi="Bookman Old Style"/>
                <w:bCs/>
              </w:rPr>
              <w:t>14.133/2021</w:t>
            </w:r>
          </w:p>
        </w:tc>
      </w:tr>
      <w:tr w:rsidR="00E87BDF" w:rsidRPr="00EA2B5B" w14:paraId="42C36E97"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6F78744C" w14:textId="77777777" w:rsidR="00E87BDF" w:rsidRPr="00EA2B5B" w:rsidRDefault="00E87BDF" w:rsidP="004D7665">
            <w:pPr>
              <w:rPr>
                <w:rFonts w:ascii="Bookman Old Style" w:hAnsi="Bookman Old Style"/>
                <w:b/>
                <w:bCs/>
              </w:rPr>
            </w:pPr>
            <w:r w:rsidRPr="00EA2B5B">
              <w:rPr>
                <w:rFonts w:ascii="Bookman Old Style" w:hAnsi="Bookman Old Style"/>
                <w:b/>
                <w:bCs/>
              </w:rPr>
              <w:t>PROVIDÊNCIAS A SEREM ADOTADAS PELA ADMINISTRAÇÃO PREVIAMENTE À CELEBRAÇÃO DO CONTRATO, INCLUSIVE QUANTO À CAPACITAÇÃO DE SERVIDORES OU DE EMPREGADOS PARA FISCALIZAÇÃO E GESTÃO CONTRATUAL</w:t>
            </w:r>
          </w:p>
          <w:p w14:paraId="7B127F0B" w14:textId="77777777" w:rsidR="00E87BDF" w:rsidRPr="00EA2B5B" w:rsidRDefault="00E87BDF" w:rsidP="004D7665">
            <w:pPr>
              <w:rPr>
                <w:rFonts w:ascii="Bookman Old Style" w:hAnsi="Bookman Old Style"/>
                <w:b/>
                <w:bCs/>
              </w:rPr>
            </w:pPr>
            <w:r w:rsidRPr="00EA2B5B">
              <w:rPr>
                <w:rFonts w:ascii="Bookman Old Style" w:hAnsi="Bookman Old Style"/>
              </w:rPr>
              <w:t>Todas as providências para eventuais adequações, proteções e sinalizações de trânsito (canteiro, isolamento de áreas) serão de responsabilidade da empresa a ser contratada. Para os serviços realizados pela empresa contratada, em que pese a responsabilidade pela execução ser desta, deverá o setor de engenharia da Administração Pública fiscalizar o serviço.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FA0B785"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t xml:space="preserve">NÃO </w:t>
            </w:r>
          </w:p>
          <w:p w14:paraId="23AD19CC"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III, Lei </w:t>
            </w:r>
            <w:r w:rsidRPr="00EA2B5B">
              <w:rPr>
                <w:rFonts w:ascii="Bookman Old Style" w:hAnsi="Bookman Old Style"/>
                <w:bCs/>
              </w:rPr>
              <w:t>14.133/2021</w:t>
            </w:r>
          </w:p>
        </w:tc>
      </w:tr>
      <w:tr w:rsidR="00E87BDF" w:rsidRPr="00EA2B5B" w14:paraId="75B53C9C"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5E767BA2" w14:textId="77777777" w:rsidR="00E87BDF" w:rsidRPr="00EA2B5B" w:rsidRDefault="00E87BDF" w:rsidP="004D7665">
            <w:pPr>
              <w:rPr>
                <w:rFonts w:ascii="Bookman Old Style" w:hAnsi="Bookman Old Style"/>
                <w:b/>
                <w:bCs/>
              </w:rPr>
            </w:pPr>
            <w:r w:rsidRPr="00EA2B5B">
              <w:rPr>
                <w:rFonts w:ascii="Bookman Old Style" w:hAnsi="Bookman Old Style"/>
                <w:b/>
                <w:bCs/>
              </w:rPr>
              <w:t>DESCRIÇÃO DE POSSÍVEIS IMPACTOS AMBIENTAIS E RESPECTIVAS MEDIDAS MITIGADORAS, INCLUÍDOS REQUISITOS DE BAIXO CONSUMO DE ENERGIA E DE OUTROS RECURSOS, BEM COMO LOGÍSTICA REVERSA PARA DESFAZIMENTO E RECICLAGEM DE BENS E REFUGOS, QUANDO APLICÁVEL.</w:t>
            </w:r>
          </w:p>
          <w:p w14:paraId="0271DB75" w14:textId="77777777" w:rsidR="00E87BDF" w:rsidRPr="00EA2B5B" w:rsidRDefault="00E87BDF" w:rsidP="004D7665">
            <w:pPr>
              <w:rPr>
                <w:rFonts w:ascii="Bookman Old Style" w:hAnsi="Bookman Old Style"/>
                <w:b/>
                <w:bCs/>
              </w:rPr>
            </w:pPr>
          </w:p>
          <w:p w14:paraId="64FCD6AB" w14:textId="77777777" w:rsidR="00E87BDF" w:rsidRPr="00EA2B5B" w:rsidRDefault="00E87BDF" w:rsidP="004D7665">
            <w:pPr>
              <w:rPr>
                <w:rFonts w:ascii="Bookman Old Style" w:hAnsi="Bookman Old Style"/>
              </w:rPr>
            </w:pPr>
            <w:r w:rsidRPr="00EA2B5B">
              <w:rPr>
                <w:rFonts w:ascii="Bookman Old Style" w:hAnsi="Bookman Old Style"/>
              </w:rPr>
              <w:t xml:space="preserve">Impactos ambientais são as alterações no ambiente causadas pelas ações humanas. Os impactos ambientais podem ser considerados positivos e negativos. Os impactos negativos ocorrem quando as alterações causadas geram risco ao ser humano ou para os recursos naturais encontrados no espaço. Por outro lado, os impactos são considerados positivos quando as alterações resultam em melhorias ao meio ambiente. A presente contratação visa gerar impactos ambientais positivos, uma vez que haverá previsão da responsabilidade ambiental da futura contratada, que todo o material e equipamento a ser fornecido deverá considerar a </w:t>
            </w:r>
            <w:r w:rsidRPr="00EA2B5B">
              <w:rPr>
                <w:rFonts w:ascii="Bookman Old Style" w:hAnsi="Bookman Old Style"/>
              </w:rPr>
              <w:lastRenderedPageBreak/>
              <w:t>composição, características ou componentes sustentáveis, atendendo, dessa forma, o disposto na Instrução Normativa SLTI/MP nº 01, de 19 de janeiro de</w:t>
            </w:r>
          </w:p>
          <w:p w14:paraId="52C43CAF" w14:textId="77777777" w:rsidR="00E87BDF" w:rsidRPr="00EA2B5B" w:rsidRDefault="00E87BDF" w:rsidP="004D7665">
            <w:pPr>
              <w:rPr>
                <w:rFonts w:ascii="Bookman Old Style" w:hAnsi="Bookman Old Style"/>
                <w:b/>
                <w:bCs/>
              </w:rPr>
            </w:pPr>
            <w:r w:rsidRPr="00EA2B5B">
              <w:rPr>
                <w:rFonts w:ascii="Bookman Old Style" w:hAnsi="Bookman Old Style"/>
              </w:rPr>
              <w:t>A Contratada deverá adotar, no que couber, as disposições da Instrução Normativa SLTI/MP n° 01/2010; A Contratada deverá, ainda, respeitar as Normas Brasileiras (NBR) publicadas pela ABNT sobre resíduos sólidos. Portanto, a obra deverá ser projetada de forma a causar baixo impacto no ecossistema, bem como executada de forma a favorecer a economia local e priorizar o bem estar social, executando os serviços de acordo com a melhor técnica aplicável, com zelo e diligência, em observância ao direito administrativo, à legislação ambiental e trabalhista, e aos regulamentos infralegais aplicáveis ao setor da construção civil, assim como às normas da Associação Brasileira de Normas Técnicas (ABNT), às posturas e boas práticas, inclusive de segurança e medicina do trabalho e de segurança pública, difundidas no mercado, mantendo, ademais, sua área de trabalho continuamente limpa e desimpedida.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D58D8E5"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 xml:space="preserve">NÃO </w:t>
            </w:r>
          </w:p>
          <w:p w14:paraId="6485A26E"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Mas se não responder, precisa justificar – art. 18, § 2º c/c art. § 1º, III, Lei </w:t>
            </w:r>
            <w:r w:rsidRPr="00EA2B5B">
              <w:rPr>
                <w:rFonts w:ascii="Bookman Old Style" w:hAnsi="Bookman Old Style"/>
                <w:bCs/>
              </w:rPr>
              <w:t>14.133/2021</w:t>
            </w:r>
          </w:p>
        </w:tc>
      </w:tr>
      <w:tr w:rsidR="00E87BDF" w:rsidRPr="00EA2B5B" w14:paraId="0768A5FF" w14:textId="77777777" w:rsidTr="004D7665">
        <w:tc>
          <w:tcPr>
            <w:tcW w:w="7797" w:type="dxa"/>
            <w:tcBorders>
              <w:top w:val="single" w:sz="4" w:space="0" w:color="auto"/>
              <w:left w:val="single" w:sz="4" w:space="0" w:color="auto"/>
              <w:bottom w:val="single" w:sz="4" w:space="0" w:color="auto"/>
              <w:right w:val="single" w:sz="4" w:space="0" w:color="auto"/>
            </w:tcBorders>
            <w:shd w:val="clear" w:color="auto" w:fill="auto"/>
            <w:hideMark/>
          </w:tcPr>
          <w:p w14:paraId="44E32708" w14:textId="77777777" w:rsidR="00E87BDF" w:rsidRPr="00EA2B5B" w:rsidRDefault="00E87BDF" w:rsidP="004D7665">
            <w:pPr>
              <w:rPr>
                <w:rFonts w:ascii="Bookman Old Style" w:hAnsi="Bookman Old Style"/>
                <w:b/>
                <w:bCs/>
              </w:rPr>
            </w:pPr>
            <w:r w:rsidRPr="00EA2B5B">
              <w:rPr>
                <w:rFonts w:ascii="Bookman Old Style" w:hAnsi="Bookman Old Style"/>
                <w:b/>
                <w:bCs/>
              </w:rPr>
              <w:t>POSICIONAMENTO CONCLUSIVO SOBRE A ADEQUAÇÃO DA CONTRATAÇÃO PARA O ATENDIMENTO DA NECESSIDADE A QUE SE DESTINA.</w:t>
            </w:r>
          </w:p>
          <w:p w14:paraId="595D2935" w14:textId="77777777" w:rsidR="00E87BDF" w:rsidRPr="00EA2B5B" w:rsidRDefault="00E87BDF" w:rsidP="004D7665">
            <w:pPr>
              <w:rPr>
                <w:rFonts w:ascii="Bookman Old Style" w:hAnsi="Bookman Old Style"/>
                <w:b/>
                <w:bCs/>
              </w:rPr>
            </w:pPr>
          </w:p>
          <w:p w14:paraId="6602C525" w14:textId="77777777" w:rsidR="00E87BDF" w:rsidRPr="00EA2B5B" w:rsidRDefault="00E87BDF" w:rsidP="004D7665">
            <w:pPr>
              <w:rPr>
                <w:rFonts w:ascii="Bookman Old Style" w:hAnsi="Bookman Old Style"/>
              </w:rPr>
            </w:pPr>
            <w:r w:rsidRPr="00EA2B5B">
              <w:rPr>
                <w:rFonts w:ascii="Bookman Old Style" w:hAnsi="Bookman Old Style"/>
              </w:rPr>
              <w:t xml:space="preserve">Visto as hipóteses disponíveis no mercado, a contratação de empresa executora conforme características presentes neste estudo mostrasse a mais adequada no presente momento, levando-se em conta os aspectos de economicidade, eficácia, vantajosidade, eficiência e padronização, bem como práticas de mercado e disponibilidade de recursos do órgão. </w:t>
            </w:r>
          </w:p>
          <w:p w14:paraId="1352160E" w14:textId="77777777" w:rsidR="00E87BDF" w:rsidRPr="00EA2B5B" w:rsidRDefault="00E87BDF" w:rsidP="004D7665">
            <w:pPr>
              <w:rPr>
                <w:rFonts w:ascii="Bookman Old Style" w:hAnsi="Bookman Old Style"/>
              </w:rPr>
            </w:pPr>
            <w:r w:rsidRPr="00EA2B5B">
              <w:rPr>
                <w:rFonts w:ascii="Bookman Old Style" w:hAnsi="Bookman Old Style"/>
              </w:rPr>
              <w:t xml:space="preserve">Sendo que esta contratação deve ocorrer através de uma licitação na modalidade concorrência, cujo critério de julgamento ser de menor preço. Baseando-se na Nota Técnica IBR 001/2021 que destaca o entendimento sobre obra comum e obra especial de engenharia previsto na Lei nº 14.133/2021. </w:t>
            </w:r>
          </w:p>
          <w:p w14:paraId="4F24C2FE" w14:textId="77777777" w:rsidR="00E87BDF" w:rsidRPr="00EA2B5B" w:rsidRDefault="00E87BDF" w:rsidP="004D7665">
            <w:pPr>
              <w:rPr>
                <w:rFonts w:ascii="Bookman Old Style" w:hAnsi="Bookman Old Style"/>
              </w:rPr>
            </w:pPr>
            <w:r w:rsidRPr="00EA2B5B">
              <w:rPr>
                <w:rFonts w:ascii="Bookman Old Style" w:hAnsi="Bookman Old Style"/>
              </w:rPr>
              <w:t xml:space="preserve">O raciocínio para motivar a classificação da obra como comum ou especial é necessário lembrar que qualquer obra de engenharia representa modificação do meio natural no qual se insere. Em outras palavras, toda obra de engenharia civil necessita de estudos técnicos na infraestrutura, estrutura e superestrutura para avaliar os níveis de complexidade, verificar a participação das incertezas da natureza na obra, e o valor da obra , também observar os materiais, métodos construtivos, tecnologias usuais no mercado, a heterogeneidade dos elementos construtivos da obra e quantidade de empresa aptas no mercado para execução do objeto, observados esses requisitos consegue-se classificar se obra é comum ou especial. </w:t>
            </w:r>
          </w:p>
          <w:p w14:paraId="5059750C" w14:textId="77777777" w:rsidR="00E87BDF" w:rsidRPr="00EA2B5B" w:rsidRDefault="00E87BDF" w:rsidP="004D7665">
            <w:pPr>
              <w:rPr>
                <w:rFonts w:ascii="Bookman Old Style" w:hAnsi="Bookman Old Style"/>
              </w:rPr>
            </w:pPr>
            <w:r w:rsidRPr="00EA2B5B">
              <w:rPr>
                <w:rFonts w:ascii="Bookman Old Style" w:hAnsi="Bookman Old Style"/>
              </w:rPr>
              <w:t xml:space="preserve">Analisado a obra de construção do campo de areia de vôlei e área de festas, observados os requisitos que classificam o tipo de obra, a </w:t>
            </w:r>
            <w:r w:rsidRPr="00EA2B5B">
              <w:rPr>
                <w:rFonts w:ascii="Bookman Old Style" w:hAnsi="Bookman Old Style"/>
              </w:rPr>
              <w:lastRenderedPageBreak/>
              <w:t>obra do objeto em questão é uma obra comum de engenharia, pois tem baixa complexidade, a utilização de materiais, métodos construtivos e tecnologias são usuais no mercado, sendo que existem diversas empresas aptas a se habilitarem no certame, razão pela qual foram consideradas que podem executar este serviço, conforme descrito em projeto executivo, memorial de cálculo e orçamento, sem a necessidade de conhecimentos técnicos mais aprofundados.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2EC20FC" w14:textId="77777777" w:rsidR="00E87BDF" w:rsidRPr="00EA2B5B" w:rsidRDefault="00E87BDF" w:rsidP="004D7665">
            <w:pPr>
              <w:jc w:val="center"/>
              <w:rPr>
                <w:rFonts w:ascii="Bookman Old Style" w:hAnsi="Bookman Old Style"/>
                <w:b/>
                <w:bCs/>
              </w:rPr>
            </w:pPr>
            <w:r w:rsidRPr="00EA2B5B">
              <w:rPr>
                <w:rFonts w:ascii="Bookman Old Style" w:hAnsi="Bookman Old Style"/>
                <w:b/>
                <w:bCs/>
              </w:rPr>
              <w:lastRenderedPageBreak/>
              <w:t xml:space="preserve">SIM </w:t>
            </w:r>
          </w:p>
          <w:p w14:paraId="07BA0BF0" w14:textId="77777777" w:rsidR="00E87BDF" w:rsidRPr="00EA2B5B" w:rsidRDefault="00E87BDF" w:rsidP="004D7665">
            <w:pPr>
              <w:jc w:val="center"/>
              <w:rPr>
                <w:rFonts w:ascii="Bookman Old Style" w:hAnsi="Bookman Old Style"/>
              </w:rPr>
            </w:pPr>
            <w:r w:rsidRPr="00EA2B5B">
              <w:rPr>
                <w:rFonts w:ascii="Bookman Old Style" w:hAnsi="Bookman Old Style"/>
              </w:rPr>
              <w:t xml:space="preserve">Art. 18, § 1º, XIII c/c § 2º, Lei </w:t>
            </w:r>
            <w:r w:rsidRPr="00EA2B5B">
              <w:rPr>
                <w:rFonts w:ascii="Bookman Old Style" w:hAnsi="Bookman Old Style"/>
                <w:bCs/>
              </w:rPr>
              <w:t>14.133/2021</w:t>
            </w:r>
          </w:p>
        </w:tc>
      </w:tr>
    </w:tbl>
    <w:p w14:paraId="54B4D6C4" w14:textId="77777777" w:rsidR="00E87BDF" w:rsidRPr="00EA2B5B" w:rsidRDefault="00E87BDF" w:rsidP="00E87BDF">
      <w:pPr>
        <w:jc w:val="center"/>
        <w:rPr>
          <w:rFonts w:ascii="Bookman Old Style" w:hAnsi="Bookman Old Style"/>
        </w:rPr>
      </w:pPr>
      <w:r w:rsidRPr="00EA2B5B">
        <w:rPr>
          <w:rFonts w:ascii="Bookman Old Style" w:hAnsi="Bookman Old Style"/>
        </w:rPr>
        <w:tab/>
      </w:r>
    </w:p>
    <w:p w14:paraId="38A000B5" w14:textId="77777777" w:rsidR="00E87BDF" w:rsidRPr="00EA2B5B" w:rsidRDefault="00E87BDF" w:rsidP="00E87BDF">
      <w:pPr>
        <w:jc w:val="center"/>
        <w:rPr>
          <w:rFonts w:ascii="Bookman Old Style" w:hAnsi="Bookman Old Style"/>
        </w:rPr>
      </w:pPr>
      <w:r w:rsidRPr="00EA2B5B">
        <w:rPr>
          <w:rFonts w:ascii="Bookman Old Style" w:hAnsi="Bookman Old Style"/>
        </w:rPr>
        <w:t xml:space="preserve">Município de Cunhataí/SC, 17 de janeiro de 2024. </w:t>
      </w:r>
    </w:p>
    <w:p w14:paraId="6D4801FC" w14:textId="77777777" w:rsidR="00E87BDF" w:rsidRPr="00EA2B5B" w:rsidRDefault="00E87BDF" w:rsidP="00E87BDF">
      <w:pPr>
        <w:rPr>
          <w:rFonts w:ascii="Bookman Old Style" w:hAnsi="Bookman Old Style"/>
        </w:rPr>
      </w:pPr>
    </w:p>
    <w:p w14:paraId="7E80FF67" w14:textId="77777777" w:rsidR="00E87BDF" w:rsidRPr="00EA2B5B" w:rsidRDefault="00E87BDF" w:rsidP="00E87BDF">
      <w:pPr>
        <w:rPr>
          <w:rFonts w:ascii="Bookman Old Style" w:hAnsi="Bookman Old Style"/>
        </w:rPr>
      </w:pPr>
    </w:p>
    <w:p w14:paraId="35D3111F" w14:textId="77777777" w:rsidR="00E87BDF" w:rsidRPr="00EA2B5B" w:rsidRDefault="00E87BDF" w:rsidP="00E87BDF">
      <w:pPr>
        <w:rPr>
          <w:rFonts w:ascii="Bookman Old Style" w:hAnsi="Bookman Old Style"/>
        </w:rPr>
        <w:sectPr w:rsidR="00E87BDF" w:rsidRPr="00EA2B5B" w:rsidSect="00E87BDF">
          <w:footerReference w:type="default" r:id="rId6"/>
          <w:pgSz w:w="11906" w:h="16838"/>
          <w:pgMar w:top="1417" w:right="1701" w:bottom="1417" w:left="1701" w:header="708" w:footer="708" w:gutter="0"/>
          <w:cols w:space="720"/>
        </w:sectPr>
      </w:pPr>
    </w:p>
    <w:p w14:paraId="7D44B217" w14:textId="77777777" w:rsidR="00E87BDF" w:rsidRPr="00EA2B5B" w:rsidRDefault="00E87BDF" w:rsidP="00E87BDF">
      <w:pPr>
        <w:jc w:val="center"/>
        <w:rPr>
          <w:rFonts w:ascii="Bookman Old Style" w:hAnsi="Bookman Old Style"/>
        </w:rPr>
        <w:sectPr w:rsidR="00E87BDF" w:rsidRPr="00EA2B5B" w:rsidSect="00E87BDF">
          <w:type w:val="continuous"/>
          <w:pgSz w:w="11906" w:h="16838"/>
          <w:pgMar w:top="1417" w:right="1701" w:bottom="1417" w:left="1701" w:header="708" w:footer="708" w:gutter="0"/>
          <w:cols w:num="2" w:space="720"/>
        </w:sectPr>
      </w:pPr>
    </w:p>
    <w:p w14:paraId="4F7128C5" w14:textId="77777777" w:rsidR="00E87BDF" w:rsidRPr="00EA2B5B" w:rsidRDefault="00E87BDF" w:rsidP="00E87BDF">
      <w:pPr>
        <w:jc w:val="center"/>
        <w:rPr>
          <w:rFonts w:ascii="Bookman Old Style" w:hAnsi="Bookman Old Style"/>
        </w:rPr>
      </w:pPr>
      <w:r>
        <w:rPr>
          <w:rFonts w:ascii="Bookman Old Style" w:hAnsi="Bookman Old Style"/>
        </w:rPr>
        <w:t>_________________________________________</w:t>
      </w:r>
    </w:p>
    <w:p w14:paraId="4335F6B1" w14:textId="77777777" w:rsidR="00E87BDF" w:rsidRPr="00EA2B5B" w:rsidRDefault="00E87BDF" w:rsidP="00E87BDF">
      <w:pPr>
        <w:jc w:val="center"/>
        <w:rPr>
          <w:rFonts w:ascii="Bookman Old Style" w:hAnsi="Bookman Old Style"/>
        </w:rPr>
      </w:pPr>
      <w:r w:rsidRPr="00EA2B5B">
        <w:rPr>
          <w:rFonts w:ascii="Bookman Old Style" w:hAnsi="Bookman Old Style"/>
        </w:rPr>
        <w:t>Luciano Franz</w:t>
      </w:r>
    </w:p>
    <w:p w14:paraId="0845B813" w14:textId="77777777" w:rsidR="00E87BDF" w:rsidRPr="00EA2B5B" w:rsidRDefault="00E87BDF" w:rsidP="00E87BDF">
      <w:pPr>
        <w:jc w:val="center"/>
        <w:rPr>
          <w:rFonts w:ascii="Bookman Old Style" w:hAnsi="Bookman Old Style"/>
        </w:rPr>
        <w:sectPr w:rsidR="00E87BDF" w:rsidRPr="00EA2B5B" w:rsidSect="00E87BDF">
          <w:type w:val="continuous"/>
          <w:pgSz w:w="11906" w:h="16838"/>
          <w:pgMar w:top="1417" w:right="1701" w:bottom="1417" w:left="1701" w:header="708" w:footer="708" w:gutter="0"/>
          <w:cols w:space="720"/>
        </w:sectPr>
      </w:pPr>
      <w:r w:rsidRPr="00EA2B5B">
        <w:rPr>
          <w:rFonts w:ascii="Bookman Old Style" w:hAnsi="Bookman Old Style"/>
        </w:rPr>
        <w:t>Prefeito</w:t>
      </w:r>
    </w:p>
    <w:bookmarkEnd w:id="0"/>
    <w:p w14:paraId="4F19A24C" w14:textId="77777777" w:rsidR="00E87BDF" w:rsidRDefault="00E87BDF" w:rsidP="00E87BDF"/>
    <w:sectPr w:rsidR="00E87B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5BD7" w14:textId="77777777" w:rsidR="00EA6AAD" w:rsidRDefault="00EA6AAD">
      <w:pPr>
        <w:spacing w:after="0" w:line="240" w:lineRule="auto"/>
      </w:pPr>
      <w:r>
        <w:separator/>
      </w:r>
    </w:p>
  </w:endnote>
  <w:endnote w:type="continuationSeparator" w:id="0">
    <w:p w14:paraId="0B8E7038" w14:textId="77777777" w:rsidR="00EA6AAD" w:rsidRDefault="00EA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A422" w14:textId="77777777" w:rsidR="00E87BDF" w:rsidRDefault="00E87BDF" w:rsidP="00E706F0">
    <w:pPr>
      <w:pStyle w:val="Rodap"/>
      <w:tabs>
        <w:tab w:val="clear" w:pos="4252"/>
        <w:tab w:val="clear" w:pos="8504"/>
        <w:tab w:val="left" w:pos="36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7802" w14:textId="77777777" w:rsidR="00EA6AAD" w:rsidRDefault="00EA6AAD">
      <w:pPr>
        <w:spacing w:after="0" w:line="240" w:lineRule="auto"/>
      </w:pPr>
      <w:r>
        <w:separator/>
      </w:r>
    </w:p>
  </w:footnote>
  <w:footnote w:type="continuationSeparator" w:id="0">
    <w:p w14:paraId="4F9A888F" w14:textId="77777777" w:rsidR="00EA6AAD" w:rsidRDefault="00EA6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DF"/>
    <w:rsid w:val="007D21EF"/>
    <w:rsid w:val="00C41F2F"/>
    <w:rsid w:val="00E87BDF"/>
    <w:rsid w:val="00EA6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ADCEB6"/>
  <w15:chartTrackingRefBased/>
  <w15:docId w15:val="{3044936D-46AD-404D-8374-CD8FE5A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kern w:val="0"/>
      <w14:ligatures w14:val="none"/>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TextosemFormatao">
    <w:name w:val="Plain Text"/>
    <w:basedOn w:val="Normal"/>
    <w:link w:val="TextosemFormataoChar"/>
    <w:unhideWhenUsed/>
    <w:rsid w:val="00E87BDF"/>
    <w:pPr>
      <w:spacing w:after="0" w:line="240" w:lineRule="auto"/>
    </w:pPr>
    <w:rPr>
      <w:rFonts w:ascii="Courier New" w:eastAsia="Times New Roman" w:hAnsi="Courier New" w:cs="Times New Roman"/>
      <w:kern w:val="0"/>
      <w:sz w:val="20"/>
      <w:szCs w:val="20"/>
      <w:lang w:eastAsia="pt-BR"/>
      <w14:ligatures w14:val="none"/>
    </w:rPr>
  </w:style>
  <w:style w:type="character" w:customStyle="1" w:styleId="TextosemFormataoChar">
    <w:name w:val="Texto sem Formatação Char"/>
    <w:basedOn w:val="Fontepargpadro"/>
    <w:link w:val="TextosemFormatao"/>
    <w:rsid w:val="00E87BDF"/>
    <w:rPr>
      <w:rFonts w:ascii="Courier New" w:eastAsia="Times New Roman" w:hAnsi="Courier New" w:cs="Times New Roman"/>
      <w:kern w:val="0"/>
      <w:sz w:val="20"/>
      <w:szCs w:val="20"/>
      <w:lang w:eastAsia="pt-BR"/>
      <w14:ligatures w14:val="none"/>
    </w:rPr>
  </w:style>
  <w:style w:type="paragraph" w:customStyle="1" w:styleId="Padro">
    <w:name w:val="Padrão"/>
    <w:rsid w:val="00E87BDF"/>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Rodap">
    <w:name w:val="footer"/>
    <w:basedOn w:val="Normal"/>
    <w:link w:val="RodapChar"/>
    <w:uiPriority w:val="99"/>
    <w:unhideWhenUsed/>
    <w:rsid w:val="00E87BDF"/>
    <w:pPr>
      <w:tabs>
        <w:tab w:val="center" w:pos="4252"/>
        <w:tab w:val="right" w:pos="8504"/>
      </w:tabs>
      <w:spacing w:after="0" w:line="240" w:lineRule="auto"/>
      <w:jc w:val="both"/>
    </w:pPr>
    <w:rPr>
      <w:rFonts w:ascii="Times New Roman" w:eastAsia="Times New Roman" w:hAnsi="Times New Roman" w:cs="Times New Roman"/>
      <w:kern w:val="0"/>
      <w:sz w:val="20"/>
      <w:szCs w:val="20"/>
      <w14:ligatures w14:val="none"/>
    </w:rPr>
  </w:style>
  <w:style w:type="character" w:customStyle="1" w:styleId="RodapChar">
    <w:name w:val="Rodapé Char"/>
    <w:basedOn w:val="Fontepargpadro"/>
    <w:link w:val="Rodap"/>
    <w:uiPriority w:val="99"/>
    <w:rsid w:val="00E87BDF"/>
    <w:rPr>
      <w:rFonts w:ascii="Times New Roman" w:eastAsia="Times New Roman" w:hAnsi="Times New Roman" w:cs="Times New Roman"/>
      <w:kern w:val="0"/>
      <w:sz w:val="20"/>
      <w:szCs w:val="20"/>
      <w14:ligatures w14:val="none"/>
    </w:rPr>
  </w:style>
  <w:style w:type="paragraph" w:styleId="Cabealho">
    <w:name w:val="header"/>
    <w:basedOn w:val="Normal"/>
    <w:link w:val="CabealhoChar"/>
    <w:uiPriority w:val="99"/>
    <w:unhideWhenUsed/>
    <w:rsid w:val="00E87BDF"/>
    <w:pPr>
      <w:tabs>
        <w:tab w:val="center" w:pos="4419"/>
        <w:tab w:val="right" w:pos="8838"/>
      </w:tabs>
      <w:overflowPunct w:val="0"/>
      <w:autoSpaceDE w:val="0"/>
      <w:autoSpaceDN w:val="0"/>
      <w:adjustRightInd w:val="0"/>
      <w:spacing w:after="0" w:line="240" w:lineRule="auto"/>
    </w:pPr>
    <w:rPr>
      <w:rFonts w:ascii="Times New Roman" w:eastAsia="Times New Roman" w:hAnsi="Times New Roman" w:cs="Times New Roman"/>
      <w:kern w:val="0"/>
      <w:sz w:val="24"/>
      <w:szCs w:val="20"/>
      <w:lang w:eastAsia="pt-BR"/>
      <w14:ligatures w14:val="none"/>
    </w:rPr>
  </w:style>
  <w:style w:type="character" w:customStyle="1" w:styleId="CabealhoChar">
    <w:name w:val="Cabeçalho Char"/>
    <w:basedOn w:val="Fontepargpadro"/>
    <w:link w:val="Cabealho"/>
    <w:uiPriority w:val="99"/>
    <w:rsid w:val="00E87BDF"/>
    <w:rPr>
      <w:rFonts w:ascii="Times New Roman" w:eastAsia="Times New Roman" w:hAnsi="Times New Roman" w:cs="Times New Roman"/>
      <w:kern w:val="0"/>
      <w:sz w:val="24"/>
      <w:szCs w:val="20"/>
      <w:lang w:eastAsia="pt-BR"/>
      <w14:ligatures w14:val="none"/>
    </w:rPr>
  </w:style>
  <w:style w:type="paragraph" w:styleId="PargrafodaLista">
    <w:name w:val="List Paragraph"/>
    <w:basedOn w:val="Normal"/>
    <w:uiPriority w:val="1"/>
    <w:qFormat/>
    <w:rsid w:val="00E87BDF"/>
    <w:pPr>
      <w:spacing w:after="0" w:line="240" w:lineRule="auto"/>
      <w:ind w:left="708"/>
    </w:pPr>
    <w:rPr>
      <w:rFonts w:ascii="Times New Roman" w:eastAsia="Times New Roman" w:hAnsi="Times New Roman" w:cs="Times New Roman"/>
      <w:kern w:val="0"/>
      <w:sz w:val="24"/>
      <w:szCs w:val="24"/>
      <w:lang w:eastAsia="pt-BR"/>
      <w14:ligatures w14:val="none"/>
    </w:rPr>
  </w:style>
  <w:style w:type="character" w:styleId="Hyperlink">
    <w:name w:val="Hyperlink"/>
    <w:unhideWhenUsed/>
    <w:rsid w:val="00E87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2900</Words>
  <Characters>15660</Characters>
  <Application>Microsoft Office Word</Application>
  <DocSecurity>0</DocSecurity>
  <Lines>130</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2</cp:revision>
  <cp:lastPrinted>2024-01-17T19:19:00Z</cp:lastPrinted>
  <dcterms:created xsi:type="dcterms:W3CDTF">2024-01-17T19:00:00Z</dcterms:created>
  <dcterms:modified xsi:type="dcterms:W3CDTF">2024-01-17T19:23:00Z</dcterms:modified>
</cp:coreProperties>
</file>