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9A" w:rsidRDefault="0059679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Lucida Console" w:hAnsi="Lucida Console" w:cs="Times New Roman"/>
          <w:b/>
          <w:bCs/>
          <w:color w:val="000000"/>
          <w:sz w:val="32"/>
          <w:szCs w:val="32"/>
        </w:rPr>
      </w:pPr>
    </w:p>
    <w:p w:rsidR="00565C3C" w:rsidRDefault="00565C3C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Lucida Console" w:hAnsi="Lucida Console" w:cs="Times New Roman"/>
          <w:i/>
          <w:iCs/>
          <w:noProof/>
          <w:color w:val="000000"/>
        </w:rPr>
      </w:pPr>
    </w:p>
    <w:p w:rsidR="00565C3C" w:rsidRDefault="00565C3C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Lucida Console" w:hAnsi="Lucida Console" w:cs="Times New Roman"/>
          <w:i/>
          <w:iCs/>
          <w:noProof/>
          <w:color w:val="000000"/>
        </w:rPr>
      </w:pPr>
    </w:p>
    <w:p w:rsidR="00565C3C" w:rsidRDefault="00565C3C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Lucida Console" w:hAnsi="Lucida Console" w:cs="Times New Roman"/>
          <w:i/>
          <w:iCs/>
          <w:noProof/>
          <w:color w:val="000000"/>
        </w:rPr>
      </w:pPr>
    </w:p>
    <w:p w:rsidR="00565C3C" w:rsidRPr="0023119B" w:rsidRDefault="00565C3C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i/>
          <w:iCs/>
          <w:noProof/>
          <w:color w:val="000000"/>
          <w:sz w:val="20"/>
          <w:szCs w:val="20"/>
        </w:rPr>
      </w:pPr>
    </w:p>
    <w:p w:rsidR="00966CAA" w:rsidRPr="0023119B" w:rsidRDefault="00966CAA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i/>
          <w:iCs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i/>
          <w:iCs/>
          <w:color w:val="000000"/>
          <w:sz w:val="20"/>
          <w:szCs w:val="20"/>
        </w:rPr>
        <w:t>Av.</w:t>
      </w:r>
      <w:proofErr w:type="gramEnd"/>
      <w:r w:rsidRPr="0023119B">
        <w:rPr>
          <w:rFonts w:ascii="Arial Narrow" w:hAnsi="Arial Narrow" w:cs="Times New Roman"/>
          <w:i/>
          <w:iCs/>
          <w:color w:val="000000"/>
          <w:sz w:val="20"/>
          <w:szCs w:val="20"/>
        </w:rPr>
        <w:t xml:space="preserve"> 29 de Setembro, nº450 – Fone/Fax (49) 33380010</w:t>
      </w:r>
    </w:p>
    <w:p w:rsidR="00966CAA" w:rsidRPr="0023119B" w:rsidRDefault="00966CAA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i/>
          <w:i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i/>
          <w:iCs/>
          <w:color w:val="000000"/>
          <w:sz w:val="20"/>
          <w:szCs w:val="20"/>
        </w:rPr>
        <w:t>CEP 89886-000 Cunhataí/SC</w:t>
      </w:r>
    </w:p>
    <w:p w:rsidR="00966CAA" w:rsidRPr="0023119B" w:rsidRDefault="00966CAA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color w:val="0000FF"/>
          <w:sz w:val="20"/>
          <w:szCs w:val="20"/>
        </w:rPr>
      </w:pPr>
      <w:proofErr w:type="gramStart"/>
      <w:r w:rsidRPr="0023119B">
        <w:rPr>
          <w:rFonts w:ascii="Arial Narrow" w:hAnsi="Arial Narrow" w:cs="Arial"/>
          <w:b/>
          <w:bCs/>
          <w:color w:val="0000FF"/>
          <w:sz w:val="20"/>
          <w:szCs w:val="20"/>
        </w:rPr>
        <w:t>www</w:t>
      </w:r>
      <w:proofErr w:type="gramEnd"/>
      <w:r w:rsidRPr="0023119B">
        <w:rPr>
          <w:rFonts w:ascii="Arial Narrow" w:hAnsi="Arial Narrow" w:cs="Arial"/>
          <w:b/>
          <w:bCs/>
          <w:color w:val="0000FF"/>
          <w:sz w:val="20"/>
          <w:szCs w:val="20"/>
        </w:rPr>
        <w:t>.cunhataí.sc.gov.br</w:t>
      </w:r>
    </w:p>
    <w:p w:rsidR="00966CAA" w:rsidRPr="0023119B" w:rsidRDefault="00966CAA" w:rsidP="005967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Arial"/>
          <w:b/>
          <w:bCs/>
          <w:color w:val="000000"/>
          <w:sz w:val="20"/>
          <w:szCs w:val="20"/>
        </w:rPr>
        <w:t>CNPJ 01.612.116/0001-44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EDITAL DE CHAMAMENTO DE INTERESSADOS PARA INSCRIÇÃO E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ATUALIZAÇÃO DE CADA</w:t>
      </w:r>
      <w:r w:rsidR="00FC1545">
        <w:rPr>
          <w:rFonts w:ascii="Arial Narrow" w:hAnsi="Arial Narrow" w:cs="Times New Roman"/>
          <w:b/>
          <w:bCs/>
          <w:color w:val="000000"/>
          <w:sz w:val="20"/>
          <w:szCs w:val="20"/>
        </w:rPr>
        <w:t>STRO DE FORNECEDORES Nº 001/2014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O Prefeito Municipal de Cunhataí, Estado de Santa Catarina, no uso de suas atribuições legais, especialmente o contido no art. 34, § 1º, da Lei 8.666/93 e suas alterações posteriores, </w:t>
      </w: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TORNA PÚBLICO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, para o conhecimento dos interessados que estará realizando junto ao Departamento de Licitações e Compras da Prefeitura Municipal de Cunhataí, localizada na </w:t>
      </w:r>
      <w:proofErr w:type="gramStart"/>
      <w:r w:rsidRPr="0023119B">
        <w:rPr>
          <w:rFonts w:ascii="Arial Narrow" w:hAnsi="Arial Narrow" w:cs="Times New Roman"/>
          <w:i/>
          <w:iCs/>
          <w:color w:val="000000"/>
          <w:sz w:val="20"/>
          <w:szCs w:val="20"/>
        </w:rPr>
        <w:t>Av.</w:t>
      </w:r>
      <w:proofErr w:type="gramEnd"/>
      <w:r w:rsidRPr="0023119B">
        <w:rPr>
          <w:rFonts w:ascii="Arial Narrow" w:hAnsi="Arial Narrow" w:cs="Times New Roman"/>
          <w:i/>
          <w:iCs/>
          <w:color w:val="000000"/>
          <w:sz w:val="20"/>
          <w:szCs w:val="20"/>
        </w:rPr>
        <w:t xml:space="preserve"> 29 de Setembro, nº450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, centro, nesta cidade de Cunhataí, Estado de Santa Catarina, inscrição para novos fornecedores e atualização dos já existentes, tudo conforme dispõe a Lei Federal de Licitações e Contratos Administrativos.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1 – DO OBJETO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O presente Edital destina-se ao chamamento dos interessados em inscreverem-se como novos fornecedores do Município de Cunhataí e para proceder </w:t>
      </w: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a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atualização de dados dos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Fornecedores já cadastrados junto à Municipalidade, para fins de habilitação em qualquer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Modalidade de licitação.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2 – DA DOCUMENTAÇÃO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2.1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Para fins do cadastramento inicial ou da atualização cadastral, os interessados deverão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apresentar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os seguintes documentos: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2.1.1 – Para habilitação jurídica, conforme o caso: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Cédula de identidade;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Registro Comercial, no caso de empresa individual;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III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Ato Constitutivo, estatuto ou contrato social em vigor, devidamente registrado, em se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tratando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de sociedades comerciais, e, no caso de sociedades por ações, acompanhado de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documentos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de eleição de seus administradores;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IV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Inscrição do ato constitutivo, no caso de sociedades civis, acompanhada de prova de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diretoria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em exercício;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V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Decreto de autorização, em se tratando de empresa ou sociedade estrangeira em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funcionamento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no País, e ato de registro ou autorização para funcionamento expedido pelo órgão competente, quando a atividade assim exigir.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2.1.2 – Para Qualificação Técnica: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Registro ou inscrição na entidade profissional competente;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Comprovação de aptidão para desempenho de atividade pertinente e compatível com seu ramo de atividade, incluindo a qualificação de cada um dos membros da equipe técnica que se realizará pelos trabalhos.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2.1.3 – Para Qualificação </w:t>
      </w:r>
      <w:proofErr w:type="spellStart"/>
      <w:proofErr w:type="gramStart"/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Econômica-Financeira</w:t>
      </w:r>
      <w:proofErr w:type="spellEnd"/>
      <w:proofErr w:type="gramEnd"/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Balanço Patrimonial e demonstrações contábeis do último exercício social, já exigíveis e</w:t>
      </w:r>
      <w:r w:rsidR="00F32467" w:rsidRPr="0023119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apresentados na forma da Lei que comprovem a boa situação financeira da empresa, vedada a sua substituição por balancetes ou balanços provisórios;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Certidão negativa de falência ou concordata.</w:t>
      </w:r>
    </w:p>
    <w:p w:rsidR="00024135" w:rsidRPr="0023119B" w:rsidRDefault="00024135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III- Certidão Negativa de Protesto.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2.1.4 – Regularidade Fiscal: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Prova de inscrições no Cadastro de Pessoas Físicas )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>CPF) ou no Cadastro Nacional da Pessoa Jurídica (CNPJ);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Prova de inscrição no Cadastro Estadual;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III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– Prova de inscrição no Cadastro Municipal, quando for o </w:t>
      </w: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caso;</w:t>
      </w:r>
      <w:proofErr w:type="gramEnd"/>
      <w:r w:rsidR="00024135" w:rsidRPr="0023119B">
        <w:rPr>
          <w:rFonts w:ascii="Arial Narrow" w:hAnsi="Arial Narrow" w:cs="Times New Roman"/>
          <w:color w:val="000000"/>
          <w:sz w:val="20"/>
          <w:szCs w:val="20"/>
        </w:rPr>
        <w:t>(Alvará)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IV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Prova de regularidade para coma Fazenda Federal, Estadual e Municipal;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V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Prova de regularidade relativa à Seguridade Social (INSS) e ao Fundo de Garantia por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Tempo de Serviço (FGTS).</w:t>
      </w:r>
    </w:p>
    <w:p w:rsidR="00495A49" w:rsidRPr="0023119B" w:rsidRDefault="00495A49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VI- CNDT- Certidão Negativa de Débitos Tabalhistas.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lastRenderedPageBreak/>
        <w:t xml:space="preserve">2.1.5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A presente documentação poderá ser apresentada em original ou copia autenticada em órgão oficial, ou seja, Tabelionato de Notas ou publicação em órgão da imprensa oficial, bem</w:t>
      </w:r>
      <w:r w:rsidR="00AE7E73" w:rsidRPr="0023119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como, autenticidade poderá ser </w:t>
      </w: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reconhecida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por Servidor Municipal.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2.1.6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Os documentos não poderão apresentar emendas, rasuras ou ressalvas.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3 – DA VALIDADE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3.1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O interessado que providenciar sua inscrição e ou atualização receberá um Certificado de</w:t>
      </w:r>
      <w:r w:rsidR="00AE7E73" w:rsidRPr="0023119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Registro Cadastral, </w:t>
      </w:r>
      <w:bookmarkStart w:id="0" w:name="_GoBack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que terá a validade por </w:t>
      </w: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1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(um ) ano.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>4 – DAS DISPOSIÇÕES FINAIS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4.1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As inscrições estarão permanentemente abertas aos interessados.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4.2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Os casos omissos no presente Edital serão analisados sob os aspectos da Lei 8.666/93,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consolidada</w:t>
      </w:r>
      <w:proofErr w:type="gramEnd"/>
      <w:r w:rsidRPr="0023119B">
        <w:rPr>
          <w:rFonts w:ascii="Arial Narrow" w:hAnsi="Arial Narrow" w:cs="Times New Roman"/>
          <w:color w:val="000000"/>
          <w:sz w:val="20"/>
          <w:szCs w:val="20"/>
        </w:rPr>
        <w:t>,</w:t>
      </w:r>
      <w:r w:rsidR="00AE7E73" w:rsidRPr="0023119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e regulamentos Municipais.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4.3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– O Certificado de Registro Cadastral, não dispensa </w:t>
      </w:r>
      <w:proofErr w:type="gramStart"/>
      <w:r w:rsidRPr="0023119B">
        <w:rPr>
          <w:rFonts w:ascii="Arial Narrow" w:hAnsi="Arial Narrow" w:cs="Times New Roman"/>
          <w:color w:val="000000"/>
          <w:sz w:val="20"/>
          <w:szCs w:val="20"/>
        </w:rPr>
        <w:t>a documentação previstas nos Artigos 30</w:t>
      </w:r>
      <w:proofErr w:type="gramEnd"/>
      <w:r w:rsidR="00AE7E73" w:rsidRPr="0023119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e 31 da Lei 8.666/93, e suas alterações posteriores.</w:t>
      </w:r>
    </w:p>
    <w:p w:rsidR="00966CAA" w:rsidRPr="0023119B" w:rsidRDefault="00966CAA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4.4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– O Município não exigira, para a habilitação, prévio recolhimento de taxas ou emolumentos.</w:t>
      </w:r>
      <w:r w:rsidR="00AE7E73" w:rsidRPr="0023119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Gabinete do Prefeito do Município de </w:t>
      </w:r>
      <w:r w:rsidR="00AE7E73" w:rsidRPr="0023119B">
        <w:rPr>
          <w:rFonts w:ascii="Arial Narrow" w:hAnsi="Arial Narrow" w:cs="Times New Roman"/>
          <w:color w:val="000000"/>
          <w:sz w:val="20"/>
          <w:szCs w:val="20"/>
        </w:rPr>
        <w:t>CUNHATAÍ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 xml:space="preserve"> –</w:t>
      </w:r>
      <w:r w:rsidR="00F15228">
        <w:rPr>
          <w:rFonts w:ascii="Arial Narrow" w:hAnsi="Arial Narrow" w:cs="Times New Roman"/>
          <w:color w:val="000000"/>
          <w:sz w:val="20"/>
          <w:szCs w:val="20"/>
        </w:rPr>
        <w:t xml:space="preserve"> SC,</w:t>
      </w:r>
      <w:proofErr w:type="gramStart"/>
      <w:r w:rsidR="00F15228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092D26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gramEnd"/>
      <w:r w:rsidR="00092D26">
        <w:rPr>
          <w:rFonts w:ascii="Arial Narrow" w:hAnsi="Arial Narrow" w:cs="Times New Roman"/>
          <w:color w:val="000000"/>
          <w:sz w:val="20"/>
          <w:szCs w:val="20"/>
        </w:rPr>
        <w:t>201</w:t>
      </w:r>
      <w:r w:rsidR="00F15228">
        <w:rPr>
          <w:rFonts w:ascii="Arial Narrow" w:hAnsi="Arial Narrow" w:cs="Times New Roman"/>
          <w:color w:val="000000"/>
          <w:sz w:val="20"/>
          <w:szCs w:val="20"/>
        </w:rPr>
        <w:t>5</w:t>
      </w:r>
      <w:r w:rsidRPr="0023119B">
        <w:rPr>
          <w:rFonts w:ascii="Arial Narrow" w:hAnsi="Arial Narrow" w:cs="Times New Roman"/>
          <w:color w:val="000000"/>
          <w:sz w:val="20"/>
          <w:szCs w:val="20"/>
        </w:rPr>
        <w:t>.</w:t>
      </w:r>
    </w:p>
    <w:p w:rsidR="007D10AF" w:rsidRPr="0023119B" w:rsidRDefault="007D10AF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966CAA" w:rsidRPr="0023119B" w:rsidRDefault="00AE7E73" w:rsidP="00966C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Marcos</w:t>
      </w:r>
      <w:r w:rsidR="002C750C">
        <w:rPr>
          <w:rFonts w:ascii="Arial Narrow" w:hAnsi="Arial Narrow" w:cs="Times New Roman"/>
          <w:color w:val="000000"/>
          <w:sz w:val="20"/>
          <w:szCs w:val="20"/>
        </w:rPr>
        <w:t xml:space="preserve"> Antô</w:t>
      </w:r>
      <w:r w:rsidR="00565C3C" w:rsidRPr="0023119B">
        <w:rPr>
          <w:rFonts w:ascii="Arial Narrow" w:hAnsi="Arial Narrow" w:cs="Times New Roman"/>
          <w:color w:val="000000"/>
          <w:sz w:val="20"/>
          <w:szCs w:val="20"/>
        </w:rPr>
        <w:t xml:space="preserve">nio </w:t>
      </w:r>
      <w:proofErr w:type="spellStart"/>
      <w:r w:rsidRPr="0023119B">
        <w:rPr>
          <w:rFonts w:ascii="Arial Narrow" w:hAnsi="Arial Narrow" w:cs="Times New Roman"/>
          <w:color w:val="000000"/>
          <w:sz w:val="20"/>
          <w:szCs w:val="20"/>
        </w:rPr>
        <w:t>Thiesen</w:t>
      </w:r>
      <w:proofErr w:type="spellEnd"/>
    </w:p>
    <w:p w:rsidR="00881E41" w:rsidRPr="0023119B" w:rsidRDefault="00966CAA" w:rsidP="00966CAA">
      <w:pPr>
        <w:jc w:val="both"/>
        <w:rPr>
          <w:rFonts w:ascii="Arial Narrow" w:hAnsi="Arial Narrow"/>
          <w:sz w:val="20"/>
          <w:szCs w:val="20"/>
        </w:rPr>
      </w:pPr>
      <w:r w:rsidRPr="0023119B">
        <w:rPr>
          <w:rFonts w:ascii="Arial Narrow" w:hAnsi="Arial Narrow" w:cs="Times New Roman"/>
          <w:color w:val="000000"/>
          <w:sz w:val="20"/>
          <w:szCs w:val="20"/>
        </w:rPr>
        <w:t>Prefeito Municipal</w:t>
      </w:r>
      <w:bookmarkEnd w:id="0"/>
    </w:p>
    <w:sectPr w:rsidR="00881E41" w:rsidRPr="0023119B" w:rsidSect="00881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AA"/>
    <w:rsid w:val="00024135"/>
    <w:rsid w:val="00092D26"/>
    <w:rsid w:val="00093B81"/>
    <w:rsid w:val="002218E9"/>
    <w:rsid w:val="0023119B"/>
    <w:rsid w:val="002C750C"/>
    <w:rsid w:val="00495A49"/>
    <w:rsid w:val="00565C3C"/>
    <w:rsid w:val="0059679A"/>
    <w:rsid w:val="005A270E"/>
    <w:rsid w:val="007D10AF"/>
    <w:rsid w:val="00881E41"/>
    <w:rsid w:val="008C38D3"/>
    <w:rsid w:val="00966CAA"/>
    <w:rsid w:val="00AB3E9C"/>
    <w:rsid w:val="00AE7E73"/>
    <w:rsid w:val="00BB08A3"/>
    <w:rsid w:val="00C373EC"/>
    <w:rsid w:val="00D11DE4"/>
    <w:rsid w:val="00F15228"/>
    <w:rsid w:val="00F32467"/>
    <w:rsid w:val="00F96F50"/>
    <w:rsid w:val="00FC1545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2014-06-23T10:56:00Z</cp:lastPrinted>
  <dcterms:created xsi:type="dcterms:W3CDTF">2015-06-17T12:30:00Z</dcterms:created>
  <dcterms:modified xsi:type="dcterms:W3CDTF">2015-06-17T12:30:00Z</dcterms:modified>
</cp:coreProperties>
</file>